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000000" w:themeColor="text1"/>
          <w:sz w:val="44"/>
          <w:szCs w:val="44"/>
          <w:lang w:eastAsia="zh-CN"/>
          <w14:textFill>
            <w14:solidFill>
              <w14:schemeClr w14:val="tx1"/>
            </w14:solidFill>
          </w14:textFill>
        </w:rPr>
      </w:pPr>
      <w:r>
        <w:rPr>
          <w:rFonts w:hint="eastAsia" w:ascii="宋体" w:hAnsi="宋体" w:cs="宋体"/>
          <w:b/>
          <w:bCs/>
          <w:color w:val="000000" w:themeColor="text1"/>
          <w:sz w:val="44"/>
          <w:szCs w:val="44"/>
          <w:lang w:eastAsia="zh-CN"/>
          <w14:textFill>
            <w14:solidFill>
              <w14:schemeClr w14:val="tx1"/>
            </w14:solidFill>
          </w14:textFill>
        </w:rPr>
        <w:t>2024-2025年</w:t>
      </w:r>
      <w:r>
        <w:rPr>
          <w:rFonts w:hint="eastAsia" w:ascii="宋体" w:hAnsi="宋体" w:cs="宋体"/>
          <w:b/>
          <w:bCs/>
          <w:color w:val="000000" w:themeColor="text1"/>
          <w:sz w:val="44"/>
          <w:szCs w:val="44"/>
          <w:lang w:val="en-US" w:eastAsia="zh-CN"/>
          <w14:textFill>
            <w14:solidFill>
              <w14:schemeClr w14:val="tx1"/>
            </w14:solidFill>
          </w14:textFill>
        </w:rPr>
        <w:t>易撕条</w:t>
      </w:r>
      <w:r>
        <w:rPr>
          <w:rFonts w:hint="eastAsia" w:ascii="宋体" w:hAnsi="宋体" w:cs="宋体"/>
          <w:b/>
          <w:bCs/>
          <w:color w:val="000000" w:themeColor="text1"/>
          <w:sz w:val="44"/>
          <w:szCs w:val="44"/>
          <w:lang w:eastAsia="zh-CN"/>
          <w14:textFill>
            <w14:solidFill>
              <w14:schemeClr w14:val="tx1"/>
            </w14:solidFill>
          </w14:textFill>
        </w:rPr>
        <w:t>年度</w:t>
      </w:r>
      <w:r>
        <w:rPr>
          <w:rFonts w:hint="eastAsia" w:ascii="宋体" w:hAnsi="宋体" w:cs="宋体"/>
          <w:b/>
          <w:bCs/>
          <w:color w:val="000000" w:themeColor="text1"/>
          <w:sz w:val="44"/>
          <w:szCs w:val="44"/>
          <w:lang w:val="en-US" w:eastAsia="zh-CN"/>
          <w14:textFill>
            <w14:solidFill>
              <w14:schemeClr w14:val="tx1"/>
            </w14:solidFill>
          </w14:textFill>
        </w:rPr>
        <w:t>采购</w:t>
      </w:r>
      <w:r>
        <w:rPr>
          <w:rFonts w:hint="eastAsia" w:ascii="宋体" w:hAnsi="宋体" w:cs="宋体"/>
          <w:b/>
          <w:bCs/>
          <w:color w:val="000000" w:themeColor="text1"/>
          <w:sz w:val="44"/>
          <w:szCs w:val="44"/>
          <w:lang w:eastAsia="zh-CN"/>
          <w14:textFill>
            <w14:solidFill>
              <w14:schemeClr w14:val="tx1"/>
            </w14:solidFill>
          </w14:textFill>
        </w:rPr>
        <w:t>招标项目</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ascii="宋体" w:hAnsi="宋体" w:cs="宋体"/>
          <w:b/>
          <w:bCs/>
          <w:color w:val="000000" w:themeColor="text1"/>
          <w:sz w:val="56"/>
          <w:szCs w:val="56"/>
          <w:lang w:eastAsia="zh-CN"/>
          <w14:textFill>
            <w14:solidFill>
              <w14:schemeClr w14:val="tx1"/>
            </w14:solidFill>
          </w14:textFill>
        </w:rPr>
      </w:pPr>
      <w:r>
        <w:rPr>
          <w:rFonts w:hint="eastAsia" w:ascii="宋体" w:hAnsi="宋体" w:cs="宋体"/>
          <w:b/>
          <w:bCs/>
          <w:color w:val="000000" w:themeColor="text1"/>
          <w:sz w:val="56"/>
          <w:szCs w:val="56"/>
          <w:lang w:eastAsia="zh-CN"/>
          <w14:textFill>
            <w14:solidFill>
              <w14:schemeClr w14:val="tx1"/>
            </w14:solidFill>
          </w14:textFill>
        </w:rPr>
        <w:t>招标文件</w:t>
      </w:r>
    </w:p>
    <w:p>
      <w:pPr>
        <w:pageBreakBefore w:val="0"/>
        <w:tabs>
          <w:tab w:val="left" w:pos="6408"/>
        </w:tabs>
        <w:kinsoku/>
        <w:overflowPunct/>
        <w:topLinePunct w:val="0"/>
        <w:bidi w:val="0"/>
        <w:snapToGrid/>
        <w:spacing w:line="360" w:lineRule="exact"/>
        <w:jc w:val="left"/>
        <w:textAlignment w:val="auto"/>
        <w:outlineLvl w:val="0"/>
        <w:rPr>
          <w:rFonts w:ascii="宋体" w:hAnsi="宋体" w:cs="宋体"/>
          <w:b/>
          <w:bCs/>
          <w:color w:val="000000" w:themeColor="text1"/>
          <w:sz w:val="52"/>
          <w:szCs w:val="52"/>
          <w:lang w:eastAsia="zh-CN"/>
          <w14:textFill>
            <w14:solidFill>
              <w14:schemeClr w14:val="tx1"/>
            </w14:solidFill>
          </w14:textFill>
        </w:rPr>
      </w:pPr>
      <w:r>
        <w:rPr>
          <w:rFonts w:hint="eastAsia" w:ascii="宋体" w:hAnsi="宋体" w:cs="宋体"/>
          <w:b/>
          <w:bCs/>
          <w:color w:val="000000" w:themeColor="text1"/>
          <w:sz w:val="52"/>
          <w:szCs w:val="52"/>
          <w:lang w:eastAsia="zh-CN"/>
          <w14:textFill>
            <w14:solidFill>
              <w14:schemeClr w14:val="tx1"/>
            </w14:solidFill>
          </w14:textFill>
        </w:rPr>
        <w:tab/>
      </w: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宋体" w:hAnsi="宋体" w:cs="宋体"/>
          <w:color w:val="000000" w:themeColor="text1"/>
          <w:lang w:eastAsia="zh-CN"/>
          <w14:textFill>
            <w14:solidFill>
              <w14:schemeClr w14:val="tx1"/>
            </w14:solidFill>
          </w14:textFill>
        </w:rPr>
      </w:pPr>
    </w:p>
    <w:p>
      <w:pPr>
        <w:pStyle w:val="39"/>
        <w:keepNext w:val="0"/>
        <w:keepLines w:val="0"/>
        <w:pageBreakBefore w:val="0"/>
        <w:widowControl/>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s="宋体"/>
          <w:b/>
          <w:bCs/>
          <w:color w:val="C0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项目编号：</w:t>
      </w:r>
      <w:r>
        <w:rPr>
          <w:rFonts w:hint="eastAsia" w:ascii="宋体" w:hAnsi="宋体" w:eastAsia="宋体" w:cs="宋体"/>
          <w:b/>
          <w:bCs/>
          <w:color w:val="000000" w:themeColor="text1"/>
          <w:sz w:val="32"/>
          <w:szCs w:val="32"/>
          <w:lang w:val="en-US" w:eastAsia="zh-CN" w:bidi="ar-SA"/>
          <w14:textFill>
            <w14:solidFill>
              <w14:schemeClr w14:val="tx1"/>
            </w14:solidFill>
          </w14:textFill>
        </w:rPr>
        <w:t>JHZB2024</w:t>
      </w:r>
      <w:r>
        <w:rPr>
          <w:rFonts w:hint="eastAsia" w:cs="宋体"/>
          <w:b/>
          <w:bCs/>
          <w:color w:val="000000" w:themeColor="text1"/>
          <w:sz w:val="32"/>
          <w:szCs w:val="32"/>
          <w:lang w:val="en-US" w:eastAsia="zh-CN" w:bidi="ar-SA"/>
          <w14:textFill>
            <w14:solidFill>
              <w14:schemeClr w14:val="tx1"/>
            </w14:solidFill>
          </w14:textFill>
        </w:rPr>
        <w:t>1113</w:t>
      </w:r>
      <w:r>
        <w:rPr>
          <w:rFonts w:hint="eastAsia" w:ascii="宋体" w:hAnsi="宋体" w:eastAsia="宋体" w:cs="宋体"/>
          <w:b/>
          <w:bCs/>
          <w:color w:val="000000" w:themeColor="text1"/>
          <w:sz w:val="32"/>
          <w:szCs w:val="32"/>
          <w:lang w:val="en-US" w:eastAsia="zh-CN" w:bidi="ar-SA"/>
          <w14:textFill>
            <w14:solidFill>
              <w14:schemeClr w14:val="tx1"/>
            </w14:solidFill>
          </w14:textFill>
        </w:rPr>
        <w:t>0</w:t>
      </w:r>
      <w:r>
        <w:rPr>
          <w:rFonts w:hint="eastAsia" w:cs="宋体"/>
          <w:b/>
          <w:bCs/>
          <w:color w:val="000000" w:themeColor="text1"/>
          <w:sz w:val="32"/>
          <w:szCs w:val="32"/>
          <w:lang w:val="en-US" w:eastAsia="zh-CN" w:bidi="ar-SA"/>
          <w14:textFill>
            <w14:solidFill>
              <w14:schemeClr w14:val="tx1"/>
            </w14:solidFill>
          </w14:textFill>
        </w:rPr>
        <w:t>1</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招标人：</w:t>
      </w:r>
      <w:r>
        <w:rPr>
          <w:rFonts w:hint="eastAsia" w:ascii="宋体" w:hAnsi="宋体" w:cs="宋体"/>
          <w:b/>
          <w:bCs/>
          <w:color w:val="000000" w:themeColor="text1"/>
          <w:sz w:val="32"/>
          <w:szCs w:val="32"/>
          <w:lang w:val="en-US" w:eastAsia="zh-CN"/>
          <w14:textFill>
            <w14:solidFill>
              <w14:schemeClr w14:val="tx1"/>
            </w14:solidFill>
          </w14:textFill>
        </w:rPr>
        <w:t>广州恒立印刷有限公司</w:t>
      </w:r>
    </w:p>
    <w:p>
      <w:pPr>
        <w:keepNext w:val="0"/>
        <w:keepLines w:val="0"/>
        <w:pageBreakBefore w:val="0"/>
        <w:widowControl/>
        <w:kinsoku/>
        <w:wordWrap/>
        <w:overflowPunct/>
        <w:topLinePunct w:val="0"/>
        <w:autoSpaceDE/>
        <w:autoSpaceDN/>
        <w:bidi w:val="0"/>
        <w:adjustRightInd/>
        <w:snapToGrid/>
        <w:spacing w:line="360" w:lineRule="auto"/>
        <w:jc w:val="right"/>
        <w:textAlignment w:val="auto"/>
        <w:outlineLvl w:val="0"/>
        <w:rPr>
          <w:rFonts w:ascii="宋体" w:hAnsi="宋体" w:cs="宋体"/>
          <w:b/>
          <w:bCs/>
          <w:color w:val="000000" w:themeColor="text1"/>
          <w:sz w:val="32"/>
          <w:szCs w:val="32"/>
          <w:lang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日期：202</w:t>
      </w:r>
      <w:r>
        <w:rPr>
          <w:rFonts w:hint="eastAsia" w:ascii="宋体" w:hAnsi="宋体" w:cs="宋体"/>
          <w:b/>
          <w:bCs/>
          <w:color w:val="000000" w:themeColor="text1"/>
          <w:sz w:val="32"/>
          <w:szCs w:val="32"/>
          <w:lang w:val="en-US" w:eastAsia="zh-CN"/>
          <w14:textFill>
            <w14:solidFill>
              <w14:schemeClr w14:val="tx1"/>
            </w14:solidFill>
          </w14:textFill>
        </w:rPr>
        <w:t>4</w:t>
      </w:r>
      <w:r>
        <w:rPr>
          <w:rFonts w:hint="eastAsia" w:ascii="宋体" w:hAnsi="宋体" w:cs="宋体"/>
          <w:b/>
          <w:bCs/>
          <w:color w:val="000000" w:themeColor="text1"/>
          <w:sz w:val="32"/>
          <w:szCs w:val="32"/>
          <w:lang w:eastAsia="zh-CN"/>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 xml:space="preserve"> 11</w:t>
      </w:r>
      <w:r>
        <w:rPr>
          <w:rFonts w:hint="eastAsia" w:ascii="宋体" w:hAnsi="宋体" w:cs="宋体"/>
          <w:b/>
          <w:bCs/>
          <w:color w:val="000000" w:themeColor="text1"/>
          <w:sz w:val="32"/>
          <w:szCs w:val="32"/>
          <w:lang w:eastAsia="zh-CN"/>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 xml:space="preserve"> 13</w:t>
      </w:r>
      <w:r>
        <w:rPr>
          <w:rFonts w:hint="eastAsia" w:ascii="宋体" w:hAnsi="宋体" w:cs="宋体"/>
          <w:b/>
          <w:bCs/>
          <w:color w:val="000000" w:themeColor="text1"/>
          <w:sz w:val="32"/>
          <w:szCs w:val="32"/>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Style w:val="64"/>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阳光采购告知函</w:t>
      </w:r>
    </w:p>
    <w:p>
      <w:pPr>
        <w:pStyle w:val="64"/>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p>
    <w:p>
      <w:pPr>
        <w:pStyle w:val="64"/>
        <w:pageBreakBefore w:val="0"/>
        <w:kinsoku/>
        <w:overflowPunct/>
        <w:topLinePunct w:val="0"/>
        <w:bidi w:val="0"/>
        <w:snapToGrid/>
        <w:spacing w:line="360" w:lineRule="exact"/>
        <w:ind w:firstLine="0"/>
        <w:textAlignment w:val="auto"/>
        <w:rPr>
          <w:rFonts w:ascii="宋体" w:hAnsi="宋体" w:cs="宋体"/>
        </w:rPr>
      </w:pPr>
      <w:r>
        <w:rPr>
          <w:rFonts w:hint="eastAsia" w:ascii="宋体" w:hAnsi="宋体" w:cs="宋体"/>
        </w:rPr>
        <w:t>尊敬的供应商：</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欢迎您参与</w:t>
      </w:r>
      <w:r>
        <w:rPr>
          <w:rFonts w:hint="eastAsia" w:ascii="宋体" w:hAnsi="宋体" w:cs="宋体"/>
          <w:lang w:val="en-US" w:eastAsia="zh-CN"/>
        </w:rPr>
        <w:t>九恒</w:t>
      </w:r>
      <w:r>
        <w:rPr>
          <w:rFonts w:hint="eastAsia" w:ascii="宋体" w:hAnsi="宋体" w:cs="宋体"/>
        </w:rPr>
        <w:t>采购项目，</w:t>
      </w:r>
      <w:r>
        <w:rPr>
          <w:rFonts w:hint="eastAsia" w:ascii="宋体" w:hAnsi="宋体" w:cs="宋体"/>
          <w:lang w:val="en-US" w:eastAsia="zh-CN"/>
        </w:rPr>
        <w:t>九恒</w:t>
      </w:r>
      <w:r>
        <w:rPr>
          <w:rFonts w:hint="eastAsia" w:ascii="宋体" w:hAnsi="宋体" w:cs="宋体"/>
        </w:rPr>
        <w:t>集团致力于创建公平、公正、公开的阳光采购环境，期待双方的诚信友好合作。</w:t>
      </w:r>
    </w:p>
    <w:p>
      <w:pPr>
        <w:pStyle w:val="64"/>
        <w:pageBreakBefore w:val="0"/>
        <w:kinsoku/>
        <w:overflowPunct/>
        <w:topLinePunct w:val="0"/>
        <w:bidi w:val="0"/>
        <w:snapToGrid/>
        <w:spacing w:line="360" w:lineRule="exact"/>
        <w:ind w:firstLine="482" w:firstLineChars="200"/>
        <w:textAlignment w:val="auto"/>
        <w:rPr>
          <w:rFonts w:ascii="宋体" w:hAnsi="宋体" w:cs="宋体"/>
          <w:b/>
          <w:bCs/>
        </w:rPr>
      </w:pPr>
      <w:r>
        <w:rPr>
          <w:rFonts w:hint="eastAsia" w:ascii="宋体" w:hAnsi="宋体" w:cs="宋体"/>
          <w:b/>
          <w:bCs/>
        </w:rPr>
        <w:t>我们温馨告知，您在参与</w:t>
      </w:r>
      <w:r>
        <w:rPr>
          <w:rFonts w:hint="eastAsia" w:ascii="宋体" w:hAnsi="宋体" w:cs="宋体"/>
          <w:b/>
          <w:bCs/>
          <w:lang w:val="en-US" w:eastAsia="zh-CN"/>
        </w:rPr>
        <w:t>九恒</w:t>
      </w:r>
      <w:r>
        <w:rPr>
          <w:rFonts w:hint="eastAsia" w:ascii="宋体" w:hAnsi="宋体" w:cs="宋体"/>
          <w:b/>
          <w:bCs/>
        </w:rPr>
        <w:t>采购项目过程中享有以下权利：</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1、知情权</w:t>
      </w:r>
      <w:r>
        <w:rPr>
          <w:rFonts w:hint="eastAsia" w:ascii="宋体" w:hAnsi="宋体" w:cs="宋体"/>
        </w:rPr>
        <w:t>：有对</w:t>
      </w:r>
      <w:r>
        <w:rPr>
          <w:rFonts w:hint="eastAsia" w:ascii="宋体" w:hAnsi="宋体" w:cs="宋体"/>
          <w:lang w:val="en-US" w:eastAsia="zh-CN"/>
        </w:rPr>
        <w:t>九恒</w:t>
      </w:r>
      <w:r>
        <w:rPr>
          <w:rFonts w:hint="eastAsia" w:ascii="宋体" w:hAnsi="宋体" w:cs="宋体"/>
        </w:rPr>
        <w:t>采购项目及招标流程的知情权，包括需求澄清、投标方式、截标时间、中落标结果等。</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2、保密权</w:t>
      </w:r>
      <w:r>
        <w:rPr>
          <w:rFonts w:hint="eastAsia" w:ascii="宋体" w:hAnsi="宋体" w:cs="宋体"/>
        </w:rPr>
        <w:t>：我们将对您所提供的资质证明、报价信息、合作案例等公司资料进行全面保密。</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3、申诉权：</w:t>
      </w:r>
      <w:r>
        <w:rPr>
          <w:rFonts w:hint="eastAsia" w:ascii="宋体" w:hAnsi="宋体" w:cs="宋体"/>
        </w:rPr>
        <w:t>您可以对合作过程中的不公正对待、被排挤、被误导、被威胁等情形提出申诉。申诉情形包括但不限于：</w:t>
      </w:r>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0" w:name="_Toc3580_WPSOffice_Level1"/>
      <w:bookmarkStart w:id="1" w:name="_Toc22421_WPSOffice_Level1"/>
      <w:r>
        <w:rPr>
          <w:rFonts w:hint="eastAsia" w:ascii="宋体" w:hAnsi="宋体" w:cs="宋体"/>
        </w:rPr>
        <w:t>（1）故意设置人为障碍或排他性障碍、故意排挤、误导贵司的；</w:t>
      </w:r>
      <w:bookmarkEnd w:id="0"/>
      <w:bookmarkEnd w:id="1"/>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2" w:name="_Toc8843_WPSOffice_Level1"/>
      <w:bookmarkStart w:id="3" w:name="_Toc4517_WPSOffice_Level1"/>
      <w:r>
        <w:rPr>
          <w:rFonts w:hint="eastAsia" w:ascii="宋体" w:hAnsi="宋体" w:cs="宋体"/>
        </w:rPr>
        <w:t>（2）招标程序明显不合规、不透明、流于形式的；</w:t>
      </w:r>
      <w:bookmarkEnd w:id="2"/>
      <w:bookmarkEnd w:id="3"/>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4" w:name="_Toc32477_WPSOffice_Level1"/>
      <w:bookmarkStart w:id="5" w:name="_Toc13485_WPSOffice_Level1"/>
      <w:r>
        <w:rPr>
          <w:rFonts w:hint="eastAsia" w:ascii="宋体" w:hAnsi="宋体" w:cs="宋体"/>
        </w:rPr>
        <w:t>（3）发现贵司关键商务信息被泄露的</w:t>
      </w:r>
      <w:bookmarkEnd w:id="4"/>
      <w:bookmarkEnd w:id="5"/>
      <w:r>
        <w:rPr>
          <w:rFonts w:hint="eastAsia" w:ascii="宋体" w:hAnsi="宋体" w:cs="宋体"/>
        </w:rPr>
        <w:t>。</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4、举报权</w:t>
      </w:r>
      <w:r>
        <w:rPr>
          <w:rFonts w:hint="eastAsia" w:ascii="宋体" w:hAnsi="宋体" w:cs="宋体"/>
        </w:rPr>
        <w:t>：您可以对</w:t>
      </w:r>
      <w:r>
        <w:rPr>
          <w:rFonts w:hint="eastAsia" w:ascii="宋体" w:hAnsi="宋体" w:cs="宋体"/>
          <w:lang w:val="en-US" w:eastAsia="zh-CN"/>
        </w:rPr>
        <w:t>九恒</w:t>
      </w:r>
      <w:r>
        <w:rPr>
          <w:rFonts w:hint="eastAsia" w:ascii="宋体" w:hAnsi="宋体" w:cs="宋体"/>
        </w:rPr>
        <w:t>在合作过程中的不正当竞争等行为进行举报。包括但不限于以下：</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（1）我司采购相关人员与其他供应商存在亲戚、朋友、股东等关联关系的；</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（2）我司人员暗示或明示向贵司索取或收受回扣等好处的, 或供应商向我司人员行贿及我司人员受贿的；</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（3）我司人员或其他供应商通过弄虚作假、欺瞒等手段造成招标结果不公平的。</w:t>
      </w:r>
    </w:p>
    <w:p>
      <w:pPr>
        <w:pStyle w:val="64"/>
        <w:pageBreakBefore w:val="0"/>
        <w:kinsoku/>
        <w:overflowPunct/>
        <w:topLinePunct w:val="0"/>
        <w:bidi w:val="0"/>
        <w:snapToGrid/>
        <w:spacing w:line="360" w:lineRule="exact"/>
        <w:ind w:firstLine="482" w:firstLineChars="200"/>
        <w:textAlignment w:val="auto"/>
        <w:rPr>
          <w:rFonts w:ascii="宋体" w:hAnsi="宋体" w:cs="宋体"/>
          <w:b/>
        </w:rPr>
      </w:pPr>
      <w:r>
        <w:rPr>
          <w:rFonts w:hint="eastAsia" w:ascii="宋体" w:hAnsi="宋体" w:cs="宋体"/>
          <w:b/>
        </w:rPr>
        <w:t>同时，您在合作过程中需要严格遵守我司的如下要求：</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1、公平交易原则</w:t>
      </w:r>
      <w:r>
        <w:rPr>
          <w:rFonts w:hint="eastAsia" w:ascii="宋体" w:hAnsi="宋体" w:cs="宋体"/>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2、诚信廉洁原则</w:t>
      </w:r>
      <w:r>
        <w:rPr>
          <w:rFonts w:hint="eastAsia" w:ascii="宋体" w:hAnsi="宋体" w:cs="宋体"/>
        </w:rPr>
        <w:t>：我司若发现贵司在与我司合作过程中有对我司采购人员行贿行为，将对贵司进行项目终止合作、货款扣除、供应商黑名单等处理。涉及金额较大的，将追究法律责任。</w:t>
      </w:r>
    </w:p>
    <w:p>
      <w:pPr>
        <w:pStyle w:val="64"/>
        <w:pageBreakBefore w:val="0"/>
        <w:kinsoku/>
        <w:overflowPunct/>
        <w:topLinePunct w:val="0"/>
        <w:bidi w:val="0"/>
        <w:snapToGrid/>
        <w:spacing w:line="360" w:lineRule="exact"/>
        <w:ind w:firstLine="482" w:firstLineChars="200"/>
        <w:textAlignment w:val="auto"/>
      </w:pPr>
      <w:r>
        <w:rPr>
          <w:rFonts w:hint="eastAsia" w:ascii="宋体" w:hAnsi="宋体" w:cs="宋体"/>
          <w:b/>
        </w:rPr>
        <w:t>3、保密原则：</w:t>
      </w:r>
      <w:r>
        <w:rPr>
          <w:rFonts w:hint="eastAsia"/>
        </w:rPr>
        <w:t>贵司对从我司获取或者知悉的相关信息负有保密义务。</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lang w:eastAsia="zh-CN"/>
        </w:rPr>
      </w:pPr>
      <w:r>
        <w:rPr>
          <w:rFonts w:hint="eastAsia" w:ascii="宋体" w:hAnsi="宋体" w:cs="宋体"/>
          <w:b/>
          <w:lang w:val="en-US" w:eastAsia="zh-CN"/>
        </w:rPr>
        <w:t>九恒</w:t>
      </w:r>
      <w:r>
        <w:rPr>
          <w:rFonts w:hint="eastAsia" w:ascii="宋体" w:hAnsi="宋体" w:cs="宋体"/>
          <w:b/>
          <w:lang w:eastAsia="zh-CN"/>
        </w:rPr>
        <w:t>倡导建立平等、尊重、透明、发展、共赢、阳光的合作环境</w:t>
      </w:r>
      <w:r>
        <w:rPr>
          <w:rFonts w:hint="eastAsia" w:ascii="宋体" w:hAnsi="宋体" w:cs="宋体"/>
          <w:lang w:eastAsia="zh-CN"/>
        </w:rPr>
        <w:t>。</w:t>
      </w:r>
      <w:r>
        <w:rPr>
          <w:rFonts w:hint="eastAsia" w:ascii="宋体" w:hAnsi="宋体" w:cs="宋体"/>
          <w:b/>
          <w:lang w:eastAsia="zh-CN"/>
        </w:rPr>
        <w:t>如您的权利受到不公平、不公正对待或对评估过程和结果有异议的，欢迎通过以下方式联系我们，也欢迎您对我们的工作进行监督。</w:t>
      </w:r>
    </w:p>
    <w:p>
      <w:pPr>
        <w:pStyle w:val="64"/>
        <w:pageBreakBefore w:val="0"/>
        <w:kinsoku/>
        <w:overflowPunct/>
        <w:topLinePunct w:val="0"/>
        <w:bidi w:val="0"/>
        <w:snapToGrid/>
        <w:spacing w:line="360" w:lineRule="exact"/>
        <w:ind w:left="480" w:leftChars="200" w:firstLine="0"/>
        <w:textAlignment w:val="auto"/>
        <w:rPr>
          <w:rFonts w:ascii="宋体" w:hAnsi="宋体" w:cs="宋体"/>
        </w:rPr>
      </w:pPr>
      <w:r>
        <w:rPr>
          <w:rFonts w:hint="eastAsia" w:ascii="宋体" w:hAnsi="宋体" w:cs="宋体"/>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i w:val="0"/>
          <w:iCs w:val="0"/>
          <w:caps w:val="0"/>
          <w:color w:val="333333"/>
          <w:spacing w:val="0"/>
          <w:sz w:val="21"/>
          <w:szCs w:val="21"/>
          <w:highlight w:val="none"/>
          <w:shd w:val="clear" w:fill="CCE6FF"/>
        </w:rPr>
        <w:t xml:space="preserve"> </w:t>
      </w:r>
      <w:r>
        <w:fldChar w:fldCharType="begin"/>
      </w:r>
      <w:r>
        <w:instrText xml:space="preserve"> HYPERLINK "mailto:sjjc@sf-express.com%20" </w:instrText>
      </w:r>
      <w:r>
        <w:fldChar w:fldCharType="separate"/>
      </w:r>
      <w:r>
        <w:rPr>
          <w:rFonts w:hint="eastAsia" w:ascii="宋体" w:hAnsi="宋体" w:cs="宋体"/>
          <w:b/>
        </w:rPr>
        <w:t xml:space="preserve">  </w:t>
      </w:r>
      <w:r>
        <w:rPr>
          <w:rFonts w:hint="eastAsia" w:ascii="宋体" w:hAnsi="宋体" w:cs="宋体"/>
          <w:b/>
        </w:rPr>
        <w:fldChar w:fldCharType="end"/>
      </w:r>
      <w:r>
        <w:rPr>
          <w:rFonts w:hint="eastAsia" w:ascii="宋体" w:hAnsi="宋体" w:cs="宋体"/>
        </w:rPr>
        <w:t>（集团审计）</w:t>
      </w:r>
    </w:p>
    <w:p>
      <w:pPr>
        <w:pageBreakBefore w:val="0"/>
        <w:kinsoku/>
        <w:overflowPunct/>
        <w:topLinePunct w:val="0"/>
        <w:bidi w:val="0"/>
        <w:snapToGrid/>
        <w:spacing w:line="360" w:lineRule="exact"/>
        <w:textAlignment w:val="auto"/>
        <w:rPr>
          <w:rFonts w:ascii="宋体" w:hAnsi="宋体" w:cs="宋体"/>
          <w:b/>
          <w:color w:val="000000" w:themeColor="text1"/>
          <w:sz w:val="28"/>
          <w:szCs w:val="28"/>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lang w:eastAsia="zh-CN"/>
          <w14:textFill>
            <w14:solidFill>
              <w14:schemeClr w14:val="tx1"/>
            </w14:solidFill>
          </w14:textFill>
        </w:rPr>
        <w:br w:type="page"/>
      </w:r>
    </w:p>
    <w:p>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eastAsia="zh-CN"/>
          <w14:textFill>
            <w14:solidFill>
              <w14:schemeClr w14:val="tx1"/>
            </w14:solidFill>
          </w14:textFill>
        </w:rPr>
        <w:t>投标邀请函</w:t>
      </w:r>
      <w:bookmarkEnd w:id="6"/>
    </w:p>
    <w:p>
      <w:pPr>
        <w:pStyle w:val="2"/>
        <w:numPr>
          <w:ilvl w:val="0"/>
          <w:numId w:val="0"/>
        </w:numPr>
        <w:rPr>
          <w:lang w:eastAsia="zh-CN"/>
        </w:rPr>
      </w:pPr>
    </w:p>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尊敬的供应商：</w:t>
      </w:r>
    </w:p>
    <w:p>
      <w:pPr>
        <w:pStyle w:val="2"/>
        <w:rPr>
          <w:lang w:eastAsia="zh-CN"/>
        </w:rPr>
      </w:pP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广州恒立印刷有限公司</w:t>
      </w:r>
      <w:r>
        <w:rPr>
          <w:rFonts w:hint="eastAsia" w:ascii="宋体" w:hAnsi="宋体" w:cs="宋体"/>
          <w:color w:val="000000" w:themeColor="text1"/>
          <w:lang w:eastAsia="zh-CN"/>
          <w14:textFill>
            <w14:solidFill>
              <w14:schemeClr w14:val="tx1"/>
            </w14:solidFill>
          </w14:textFill>
        </w:rPr>
        <w:t>（以下简称“招标人”）就</w:t>
      </w:r>
      <w:r>
        <w:rPr>
          <w:rFonts w:hint="eastAsia" w:ascii="宋体" w:hAnsi="宋体" w:cs="宋体"/>
          <w:color w:val="000000" w:themeColor="text1"/>
          <w:u w:val="single"/>
          <w:lang w:eastAsia="zh-CN"/>
          <w14:textFill>
            <w14:solidFill>
              <w14:schemeClr w14:val="tx1"/>
            </w14:solidFill>
          </w14:textFill>
        </w:rPr>
        <w:t>2024-2025年</w:t>
      </w:r>
      <w:r>
        <w:rPr>
          <w:rFonts w:hint="eastAsia" w:ascii="宋体" w:hAnsi="宋体" w:cs="宋体"/>
          <w:color w:val="000000" w:themeColor="text1"/>
          <w:u w:val="single"/>
          <w:lang w:val="en-US" w:eastAsia="zh-CN"/>
          <w14:textFill>
            <w14:solidFill>
              <w14:schemeClr w14:val="tx1"/>
            </w14:solidFill>
          </w14:textFill>
        </w:rPr>
        <w:t>易撕条</w:t>
      </w:r>
      <w:r>
        <w:rPr>
          <w:rFonts w:hint="eastAsia" w:ascii="宋体" w:hAnsi="宋体"/>
          <w:color w:val="auto"/>
          <w:szCs w:val="21"/>
          <w:u w:val="single"/>
          <w:lang w:val="en-US" w:eastAsia="zh-CN"/>
        </w:rPr>
        <w:t>年度采购</w:t>
      </w:r>
      <w:r>
        <w:rPr>
          <w:rFonts w:hint="eastAsia" w:ascii="宋体" w:hAnsi="宋体" w:cs="宋体"/>
          <w:color w:val="000000" w:themeColor="text1"/>
          <w:u w:val="single"/>
          <w:lang w:eastAsia="zh-CN"/>
          <w14:textFill>
            <w14:solidFill>
              <w14:schemeClr w14:val="tx1"/>
            </w14:solidFill>
          </w14:textFill>
        </w:rPr>
        <w:t>招标项目</w:t>
      </w:r>
      <w:r>
        <w:rPr>
          <w:rFonts w:hint="eastAsia" w:ascii="宋体" w:hAnsi="宋体" w:cs="宋体"/>
          <w:color w:val="000000" w:themeColor="text1"/>
          <w:lang w:eastAsia="zh-CN"/>
          <w14:textFill>
            <w14:solidFill>
              <w14:schemeClr w14:val="tx1"/>
            </w14:solidFill>
          </w14:textFill>
        </w:rPr>
        <w:t>进行招标，特邀请贵司参加本项目投标。有关事项如下：</w:t>
      </w:r>
    </w:p>
    <w:p>
      <w:pPr>
        <w:pStyle w:val="2"/>
        <w:ind w:firstLine="420" w:firstLineChars="0"/>
        <w:rPr>
          <w:color w:val="auto"/>
          <w:lang w:eastAsia="zh-CN"/>
        </w:rPr>
      </w:pP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eastAsia="zh-CN"/>
        </w:rPr>
      </w:pPr>
      <w:bookmarkStart w:id="7" w:name="_Toc6862_WPSOffice_Level2"/>
      <w:r>
        <w:rPr>
          <w:rFonts w:hint="eastAsia" w:ascii="宋体" w:hAnsi="宋体" w:cs="宋体"/>
          <w:color w:val="auto"/>
          <w:lang w:eastAsia="zh-CN"/>
        </w:rPr>
        <w:t>1、项目名称：</w:t>
      </w:r>
      <w:bookmarkEnd w:id="7"/>
      <w:r>
        <w:rPr>
          <w:rFonts w:hint="eastAsia" w:ascii="宋体" w:hAnsi="宋体"/>
          <w:color w:val="auto"/>
          <w:szCs w:val="21"/>
          <w:u w:val="single"/>
          <w:lang w:eastAsia="zh-CN"/>
        </w:rPr>
        <w:t>2024-2025年</w:t>
      </w:r>
      <w:r>
        <w:rPr>
          <w:rFonts w:hint="eastAsia" w:ascii="宋体" w:hAnsi="宋体"/>
          <w:color w:val="auto"/>
          <w:szCs w:val="21"/>
          <w:u w:val="single"/>
          <w:lang w:val="en-US" w:eastAsia="zh-CN"/>
        </w:rPr>
        <w:t>易撕条年度采购</w:t>
      </w:r>
      <w:r>
        <w:rPr>
          <w:rFonts w:hint="eastAsia" w:ascii="宋体" w:hAnsi="宋体"/>
          <w:color w:val="auto"/>
          <w:szCs w:val="21"/>
          <w:u w:val="single"/>
          <w:lang w:eastAsia="zh-CN"/>
        </w:rPr>
        <w:t>招标项目</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val="en-US" w:eastAsia="zh-CN"/>
        </w:rPr>
      </w:pPr>
      <w:bookmarkStart w:id="8" w:name="_Toc4868_WPSOffice_Level2"/>
      <w:r>
        <w:rPr>
          <w:rFonts w:hint="eastAsia" w:ascii="宋体" w:hAnsi="宋体" w:cs="宋体"/>
          <w:color w:val="auto"/>
          <w:lang w:eastAsia="zh-CN"/>
        </w:rPr>
        <w:t>2、项目编号：</w:t>
      </w:r>
      <w:bookmarkEnd w:id="8"/>
      <w:bookmarkStart w:id="9" w:name="_Toc14788_WPSOffice_Level2"/>
      <w:r>
        <w:rPr>
          <w:rFonts w:hint="eastAsia" w:ascii="宋体" w:hAnsi="宋体"/>
          <w:color w:val="auto"/>
          <w:szCs w:val="21"/>
          <w:u w:val="single"/>
          <w:lang w:val="en-US" w:eastAsia="zh-CN"/>
        </w:rPr>
        <w:t>JHZB2024111301</w:t>
      </w: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w:t>
      </w:r>
      <w:bookmarkEnd w:id="9"/>
      <w:r>
        <w:rPr>
          <w:rFonts w:hint="eastAsia" w:ascii="宋体" w:hAnsi="宋体" w:cs="宋体"/>
          <w:color w:val="000000" w:themeColor="text1"/>
          <w:lang w:eastAsia="zh-CN"/>
          <w14:textFill>
            <w14:solidFill>
              <w14:schemeClr w14:val="tx1"/>
            </w14:solidFill>
          </w14:textFill>
        </w:rPr>
        <w:t>项目规模：本次招标共计1个合同包，总采购预估量</w:t>
      </w:r>
      <w:r>
        <w:rPr>
          <w:rFonts w:hint="eastAsia" w:ascii="宋体" w:hAnsi="宋体" w:cs="宋体"/>
          <w:color w:val="000000" w:themeColor="text1"/>
          <w:highlight w:val="none"/>
          <w:lang w:eastAsia="zh-CN"/>
          <w14:textFill>
            <w14:solidFill>
              <w14:schemeClr w14:val="tx1"/>
            </w14:solidFill>
          </w14:textFill>
        </w:rPr>
        <w:t>为</w:t>
      </w:r>
      <w:r>
        <w:rPr>
          <w:rFonts w:hint="eastAsia" w:ascii="宋体" w:hAnsi="宋体" w:cs="宋体"/>
          <w:color w:val="000000" w:themeColor="text1"/>
          <w:highlight w:val="none"/>
          <w:u w:val="single"/>
          <w:lang w:val="en-US" w:eastAsia="zh-CN"/>
          <w14:textFill>
            <w14:solidFill>
              <w14:schemeClr w14:val="tx1"/>
            </w14:solidFill>
          </w14:textFill>
        </w:rPr>
        <w:t>90000平方米</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000000" w:themeColor="text1"/>
          <w:u w:val="single"/>
          <w:lang w:eastAsia="zh-CN"/>
          <w14:textFill>
            <w14:solidFill>
              <w14:schemeClr w14:val="tx1"/>
            </w14:solidFill>
          </w14:textFill>
        </w:rPr>
      </w:pPr>
      <w:bookmarkStart w:id="10" w:name="_Toc18762_WPSOffice_Level2"/>
      <w:r>
        <w:rPr>
          <w:rFonts w:hint="eastAsia" w:ascii="宋体" w:hAnsi="宋体" w:cs="宋体"/>
          <w:color w:val="000000" w:themeColor="text1"/>
          <w:lang w:eastAsia="zh-CN"/>
          <w14:textFill>
            <w14:solidFill>
              <w14:schemeClr w14:val="tx1"/>
            </w14:solidFill>
          </w14:textFill>
        </w:rPr>
        <w:t>4</w:t>
      </w:r>
      <w:bookmarkEnd w:id="10"/>
      <w:bookmarkStart w:id="11" w:name="_Toc19828_WPSOffice_Level2"/>
      <w:r>
        <w:rPr>
          <w:rFonts w:hint="eastAsia" w:ascii="宋体" w:hAnsi="宋体" w:cs="宋体"/>
          <w:color w:val="FF0000"/>
          <w:lang w:eastAsia="zh-CN"/>
        </w:rPr>
        <w:t>、</w:t>
      </w:r>
      <w:bookmarkEnd w:id="11"/>
      <w:bookmarkStart w:id="12" w:name="_Toc24373_WPSOffice_Level2"/>
      <w:r>
        <w:rPr>
          <w:rFonts w:hint="eastAsia" w:ascii="宋体" w:hAnsi="宋体" w:cs="宋体"/>
          <w:color w:val="000000" w:themeColor="text1"/>
          <w:lang w:eastAsia="zh-CN"/>
          <w14:textFill>
            <w14:solidFill>
              <w14:schemeClr w14:val="tx1"/>
            </w14:solidFill>
          </w14:textFill>
        </w:rPr>
        <w:t>招标文件的获取</w:t>
      </w:r>
      <w:bookmarkEnd w:id="12"/>
    </w:p>
    <w:p>
      <w:pPr>
        <w:pageBreakBefore w:val="0"/>
        <w:widowControl w:val="0"/>
        <w:kinsoku/>
        <w:wordWrap w:val="0"/>
        <w:overflowPunct/>
        <w:topLinePunct w:val="0"/>
        <w:bidi w:val="0"/>
        <w:adjustRightInd w:val="0"/>
        <w:snapToGrid/>
        <w:spacing w:line="360" w:lineRule="exact"/>
        <w:ind w:firstLine="480" w:firstLineChars="200"/>
        <w:jc w:val="both"/>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3" w:name="_Toc3829_WPSOffice_Level2"/>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、投标截</w:t>
      </w:r>
      <w:r>
        <w:rPr>
          <w:rFonts w:hint="eastAsia" w:ascii="宋体" w:hAnsi="宋体" w:cs="宋体"/>
          <w:color w:val="auto"/>
          <w:lang w:eastAsia="zh-CN"/>
        </w:rPr>
        <w:t>止时间</w:t>
      </w:r>
      <w:bookmarkEnd w:id="13"/>
      <w:r>
        <w:rPr>
          <w:rFonts w:hint="eastAsia" w:ascii="宋体" w:hAnsi="宋体" w:cs="宋体"/>
          <w:color w:val="auto"/>
          <w:lang w:eastAsia="zh-CN"/>
        </w:rPr>
        <w:t>：202</w:t>
      </w:r>
      <w:r>
        <w:rPr>
          <w:rFonts w:hint="eastAsia" w:ascii="宋体" w:hAnsi="宋体" w:cs="宋体"/>
          <w:color w:val="auto"/>
          <w:lang w:val="en-US" w:eastAsia="zh-CN"/>
        </w:rPr>
        <w:t>4</w:t>
      </w:r>
      <w:r>
        <w:rPr>
          <w:rFonts w:hint="eastAsia" w:ascii="宋体" w:hAnsi="宋体" w:cs="宋体"/>
          <w:color w:val="auto"/>
          <w:highlight w:val="none"/>
          <w:lang w:eastAsia="zh-CN"/>
        </w:rPr>
        <w:t>年</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28</w:t>
      </w:r>
      <w:r>
        <w:rPr>
          <w:rFonts w:hint="eastAsia" w:ascii="宋体" w:hAnsi="宋体" w:cs="宋体"/>
          <w:color w:val="auto"/>
          <w:highlight w:val="none"/>
          <w:lang w:eastAsia="zh-CN"/>
        </w:rPr>
        <w:t>日1</w:t>
      </w:r>
      <w:r>
        <w:rPr>
          <w:rFonts w:hint="eastAsia" w:ascii="宋体" w:hAnsi="宋体" w:cs="宋体"/>
          <w:color w:val="auto"/>
          <w:highlight w:val="none"/>
          <w:lang w:val="en-US" w:eastAsia="zh-CN"/>
        </w:rPr>
        <w:t>7</w:t>
      </w:r>
      <w:r>
        <w:rPr>
          <w:rFonts w:hint="eastAsia" w:ascii="宋体" w:hAnsi="宋体" w:cs="宋体"/>
          <w:color w:val="auto"/>
          <w:highlight w:val="none"/>
          <w:lang w:eastAsia="zh-CN"/>
        </w:rPr>
        <w:t>:</w:t>
      </w:r>
      <w:r>
        <w:rPr>
          <w:rFonts w:ascii="宋体" w:hAnsi="宋体" w:cs="宋体"/>
          <w:color w:val="auto"/>
          <w:highlight w:val="none"/>
          <w:lang w:eastAsia="zh-CN"/>
        </w:rPr>
        <w:t>0</w:t>
      </w:r>
      <w:r>
        <w:rPr>
          <w:rFonts w:hint="eastAsia" w:ascii="宋体" w:hAnsi="宋体" w:cs="宋体"/>
          <w:color w:val="auto"/>
          <w:highlight w:val="none"/>
          <w:lang w:eastAsia="zh-CN"/>
        </w:rPr>
        <w:t>0</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4" w:name="_Toc10712_WPSOffice_Level2"/>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、招标人联系方式：</w:t>
      </w:r>
      <w:bookmarkEnd w:id="14"/>
    </w:p>
    <w:p>
      <w:pPr>
        <w:pageBreakBefore w:val="0"/>
        <w:widowControl w:val="0"/>
        <w:kinsoku/>
        <w:wordWrap w:val="0"/>
        <w:overflowPunct/>
        <w:topLinePunct w:val="0"/>
        <w:bidi w:val="0"/>
        <w:adjustRightInd w:val="0"/>
        <w:snapToGrid/>
        <w:spacing w:line="360" w:lineRule="exact"/>
        <w:ind w:left="480" w:leftChars="200"/>
        <w:jc w:val="both"/>
        <w:textAlignment w:val="auto"/>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w:t>
      </w:r>
      <w:r>
        <w:rPr>
          <w:rFonts w:hint="eastAsia" w:ascii="宋体" w:hAnsi="宋体" w:cs="宋体"/>
          <w:color w:val="000000" w:themeColor="text1"/>
          <w:highlight w:val="none"/>
          <w:lang w:eastAsia="zh-CN"/>
          <w14:textFill>
            <w14:solidFill>
              <w14:schemeClr w14:val="tx1"/>
            </w14:solidFill>
          </w14:textFill>
        </w:rPr>
        <w:t>人：</w:t>
      </w:r>
      <w:r>
        <w:rPr>
          <w:rFonts w:hint="eastAsia" w:ascii="宋体" w:hAnsi="宋体" w:cs="宋体"/>
          <w:color w:val="000000" w:themeColor="text1"/>
          <w:highlight w:val="none"/>
          <w:lang w:val="en-US" w:eastAsia="zh-CN"/>
          <w14:textFill>
            <w14:solidFill>
              <w14:schemeClr w14:val="tx1"/>
            </w14:solidFill>
          </w14:textFill>
        </w:rPr>
        <w:t>陈贺</w:t>
      </w:r>
    </w:p>
    <w:p>
      <w:pPr>
        <w:pageBreakBefore w:val="0"/>
        <w:widowControl w:val="0"/>
        <w:kinsoku/>
        <w:wordWrap w:val="0"/>
        <w:overflowPunct/>
        <w:topLinePunct w:val="0"/>
        <w:bidi w:val="0"/>
        <w:adjustRightInd w:val="0"/>
        <w:snapToGrid/>
        <w:spacing w:line="360" w:lineRule="exact"/>
        <w:ind w:left="480" w:leftChars="200"/>
        <w:jc w:val="both"/>
        <w:textAlignment w:val="auto"/>
        <w:rPr>
          <w:rFonts w:hint="default"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联系电话：</w:t>
      </w:r>
      <w:r>
        <w:rPr>
          <w:rFonts w:hint="eastAsia" w:ascii="宋体" w:hAnsi="宋体" w:cs="宋体"/>
          <w:color w:val="000000" w:themeColor="text1"/>
          <w:highlight w:val="none"/>
          <w:lang w:val="en-US" w:eastAsia="zh-CN"/>
          <w14:textFill>
            <w14:solidFill>
              <w14:schemeClr w14:val="tx1"/>
            </w14:solidFill>
          </w14:textFill>
        </w:rPr>
        <w:t>13160854490</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wordWrap w:val="0"/>
        <w:overflowPunct/>
        <w:topLinePunct w:val="0"/>
        <w:bidi w:val="0"/>
        <w:snapToGrid/>
        <w:spacing w:line="360" w:lineRule="exact"/>
        <w:ind w:firstLine="1200" w:firstLineChars="500"/>
        <w:jc w:val="right"/>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招标人名称：</w:t>
      </w:r>
      <w:r>
        <w:rPr>
          <w:rFonts w:hint="eastAsia" w:ascii="宋体" w:hAnsi="宋体" w:cs="宋体"/>
          <w:color w:val="000000" w:themeColor="text1"/>
          <w:lang w:val="en-US" w:eastAsia="zh-CN"/>
          <w14:textFill>
            <w14:solidFill>
              <w14:schemeClr w14:val="tx1"/>
            </w14:solidFill>
          </w14:textFill>
        </w:rPr>
        <w:t>广州恒立印刷有限公司</w:t>
      </w:r>
    </w:p>
    <w:p>
      <w:pPr>
        <w:pageBreakBefore w:val="0"/>
        <w:kinsoku/>
        <w:overflowPunct/>
        <w:topLinePunct w:val="0"/>
        <w:bidi w:val="0"/>
        <w:snapToGrid/>
        <w:spacing w:line="360" w:lineRule="exact"/>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日期：202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 xml:space="preserve"> 11</w:t>
      </w:r>
      <w:r>
        <w:rPr>
          <w:rFonts w:hint="eastAsia" w:ascii="宋体" w:hAnsi="宋体" w:cs="宋体"/>
          <w:color w:val="000000" w:themeColor="text1"/>
          <w:lang w:eastAsia="zh-CN"/>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 xml:space="preserve"> 13</w:t>
      </w:r>
      <w:r>
        <w:rPr>
          <w:rFonts w:hint="eastAsia" w:ascii="宋体" w:hAnsi="宋体" w:cs="宋体"/>
          <w:color w:val="000000" w:themeColor="text1"/>
          <w:highlight w:val="none"/>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t xml:space="preserve"> </w:t>
      </w:r>
      <w:bookmarkStart w:id="15" w:name="_Toc213833039"/>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ageBreakBefore w:val="0"/>
        <w:kinsoku/>
        <w:overflowPunct/>
        <w:topLinePunct w:val="0"/>
        <w:bidi w:val="0"/>
        <w:snapToGrid/>
        <w:spacing w:line="360" w:lineRule="exact"/>
        <w:jc w:val="center"/>
        <w:textAlignment w:val="auto"/>
        <w:outlineLvl w:val="0"/>
        <w:rPr>
          <w:rFonts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第二部分 投标人须知</w:t>
      </w:r>
      <w:bookmarkEnd w:id="15"/>
      <w:bookmarkEnd w:id="16"/>
    </w:p>
    <w:p>
      <w:pPr>
        <w:pStyle w:val="64"/>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pPr>
        <w:pStyle w:val="64"/>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pPr>
        <w:pStyle w:val="64"/>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pPr>
        <w:pStyle w:val="64"/>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本次招标收取投标保证金</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1、投标保证金金额</w:t>
      </w:r>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 xml:space="preserve">万元 </w:t>
      </w:r>
      <w:r>
        <w:rPr>
          <w:rFonts w:hint="eastAsia" w:ascii="宋体" w:hAnsi="宋体" w:cs="宋体"/>
          <w:color w:val="FF0000"/>
          <w:lang w:eastAsia="zh-CN"/>
        </w:rPr>
        <w:t xml:space="preserve"> </w:t>
      </w:r>
      <w:r>
        <w:rPr>
          <w:rFonts w:hint="eastAsia" w:ascii="宋体" w:hAnsi="宋体" w:cs="宋体"/>
          <w:color w:val="000000" w:themeColor="text1"/>
          <w:lang w:eastAsia="zh-CN"/>
          <w14:textFill>
            <w14:solidFill>
              <w14:schemeClr w14:val="tx1"/>
            </w14:solidFill>
          </w14:textFill>
        </w:rPr>
        <w:t xml:space="preserve">         </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2、收取保证金的银行户名和账号：</w:t>
      </w:r>
    </w:p>
    <w:p>
      <w:pPr>
        <w:ind w:firstLine="482" w:firstLineChars="200"/>
        <w:rPr>
          <w:rFonts w:ascii="宋体" w:hAnsi="宋体" w:cs="宋体"/>
          <w:b/>
          <w:bCs/>
          <w:color w:val="auto"/>
          <w:highlight w:val="yellow"/>
          <w:lang w:val="en-US" w:eastAsia="zh-CN"/>
        </w:rPr>
      </w:pPr>
      <w:r>
        <w:rPr>
          <w:rFonts w:hint="eastAsia" w:ascii="宋体" w:hAnsi="宋体" w:cs="宋体"/>
          <w:b/>
          <w:bCs/>
          <w:color w:val="auto"/>
          <w:highlight w:val="yellow"/>
          <w:lang w:eastAsia="zh-CN"/>
        </w:rPr>
        <w:t xml:space="preserve">户名： </w:t>
      </w:r>
      <w:r>
        <w:rPr>
          <w:rFonts w:hint="eastAsia" w:ascii="宋体" w:hAnsi="宋体" w:cs="宋体"/>
          <w:b/>
          <w:bCs/>
          <w:color w:val="auto"/>
          <w:highlight w:val="yellow"/>
          <w:lang w:val="en-US" w:eastAsia="zh-CN"/>
        </w:rPr>
        <w:t>广州恒立印刷有限公司</w:t>
      </w:r>
    </w:p>
    <w:p>
      <w:pPr>
        <w:ind w:firstLine="482" w:firstLineChars="200"/>
        <w:rPr>
          <w:rFonts w:hint="eastAsia" w:ascii="宋体" w:hAnsi="宋体" w:cs="宋体"/>
          <w:b/>
          <w:bCs/>
          <w:color w:val="auto"/>
          <w:highlight w:val="yellow"/>
          <w:lang w:val="en-US" w:eastAsia="zh-CN"/>
        </w:rPr>
      </w:pPr>
      <w:r>
        <w:rPr>
          <w:rFonts w:hint="eastAsia" w:ascii="宋体" w:hAnsi="宋体" w:cs="宋体"/>
          <w:b/>
          <w:bCs/>
          <w:color w:val="auto"/>
          <w:highlight w:val="yellow"/>
          <w:lang w:eastAsia="zh-CN"/>
        </w:rPr>
        <w:t>账号：</w:t>
      </w:r>
      <w:r>
        <w:rPr>
          <w:rFonts w:hint="eastAsia" w:ascii="宋体" w:hAnsi="宋体" w:cs="宋体"/>
          <w:b/>
          <w:bCs/>
          <w:color w:val="auto"/>
          <w:highlight w:val="yellow"/>
          <w:lang w:val="en-US" w:eastAsia="zh-CN"/>
        </w:rPr>
        <w:t>44075601040023967</w:t>
      </w:r>
    </w:p>
    <w:p>
      <w:pPr>
        <w:pageBreakBefore w:val="0"/>
        <w:widowControl w:val="0"/>
        <w:kinsoku/>
        <w:overflowPunct/>
        <w:topLinePunct w:val="0"/>
        <w:bidi w:val="0"/>
        <w:snapToGrid/>
        <w:spacing w:line="360" w:lineRule="exact"/>
        <w:ind w:firstLine="482" w:firstLineChars="200"/>
        <w:jc w:val="both"/>
        <w:textAlignment w:val="auto"/>
        <w:rPr>
          <w:rFonts w:ascii="宋体" w:hAnsi="宋体" w:cs="宋体"/>
          <w:color w:val="FF0000"/>
          <w:highlight w:val="yellow"/>
          <w:lang w:val="en-US" w:eastAsia="zh-CN"/>
        </w:rPr>
      </w:pPr>
      <w:r>
        <w:rPr>
          <w:rFonts w:hint="eastAsia" w:ascii="宋体" w:hAnsi="宋体" w:cs="宋体"/>
          <w:b/>
          <w:bCs/>
          <w:color w:val="auto"/>
          <w:highlight w:val="yellow"/>
          <w:lang w:eastAsia="zh-CN"/>
        </w:rPr>
        <w:t>开户银行：</w:t>
      </w:r>
      <w:r>
        <w:rPr>
          <w:rFonts w:hint="eastAsia" w:ascii="宋体" w:hAnsi="宋体" w:cs="宋体"/>
          <w:b/>
          <w:bCs/>
          <w:color w:val="auto"/>
          <w:highlight w:val="yellow"/>
          <w:lang w:val="en-US" w:eastAsia="zh-CN"/>
        </w:rPr>
        <w:t>中国农业银行股份有限公司广州番禺石楼支行</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3、有下列情形之一的，投标人的保证金不予退还：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（1）投标人采用不正当的手段骗取中标的，包括但不限于围标、串标、行贿、恐吓威胁、弄虚作假等行为；</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2</w:t>
      </w:r>
      <w:r>
        <w:rPr>
          <w:rFonts w:hint="eastAsia" w:ascii="宋体" w:hAnsi="宋体" w:cs="宋体"/>
          <w:color w:val="000000" w:themeColor="text1"/>
          <w:lang w:eastAsia="zh-CN"/>
          <w14:textFill>
            <w14:solidFill>
              <w14:schemeClr w14:val="tx1"/>
            </w14:solidFill>
          </w14:textFill>
        </w:rPr>
        <w:t>）投标人在中标后无正当理由不与招标人订立合同的；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）中标人在签订合同时向招标人提出超出询价文件、报价文件以外的附加条件的；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）中标人拒绝履行投标文件义务的；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）投标人以盗窃、利诱、胁迫、欺骗或者其他不正当⼿段获取其他投标人及其相关信息的；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）投标人在整个投标过程中有违法、犯罪行为的；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cs="宋体"/>
          <w:color w:val="000000" w:themeColor="text1"/>
          <w:lang w:eastAsia="zh-CN"/>
          <w14:textFill>
            <w14:solidFill>
              <w14:schemeClr w14:val="tx1"/>
            </w14:solidFill>
          </w14:textFill>
        </w:rPr>
        <w:t>）投标人在整个投标过程中有侵犯</w:t>
      </w:r>
      <w:r>
        <w:rPr>
          <w:rFonts w:hint="eastAsia" w:ascii="宋体" w:hAnsi="宋体" w:cs="宋体"/>
          <w:color w:val="000000" w:themeColor="text1"/>
          <w:lang w:val="en-US" w:eastAsia="zh-CN"/>
          <w14:textFill>
            <w14:solidFill>
              <w14:schemeClr w14:val="tx1"/>
            </w14:solidFill>
          </w14:textFill>
        </w:rPr>
        <w:t>九恒</w:t>
      </w:r>
      <w:r>
        <w:rPr>
          <w:rFonts w:hint="eastAsia" w:ascii="宋体" w:hAnsi="宋体" w:cs="宋体"/>
          <w:color w:val="000000" w:themeColor="text1"/>
          <w:lang w:eastAsia="zh-CN"/>
          <w14:textFill>
            <w14:solidFill>
              <w14:schemeClr w14:val="tx1"/>
            </w14:solidFill>
          </w14:textFill>
        </w:rPr>
        <w:t>合法权益行为的；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8</w:t>
      </w:r>
      <w:r>
        <w:rPr>
          <w:rFonts w:hint="eastAsia" w:ascii="宋体" w:hAnsi="宋体" w:cs="宋体"/>
          <w:color w:val="000000" w:themeColor="text1"/>
          <w:lang w:eastAsia="zh-CN"/>
          <w14:textFill>
            <w14:solidFill>
              <w14:schemeClr w14:val="tx1"/>
            </w14:solidFill>
          </w14:textFill>
        </w:rPr>
        <w:t>）法律法规规定的可没收投标保证金的其他情形。</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4、保证金退还时间和金额</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（2）退还金额：本项目收取的投标保证金进行全额退还；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（3）由于供应商原因造成退还延迟，招标人不予承担责任。</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三</w:t>
      </w:r>
      <w:r>
        <w:rPr>
          <w:rFonts w:hint="eastAsia" w:ascii="宋体" w:hAnsi="宋体" w:cs="宋体"/>
          <w:b/>
          <w:color w:val="000000" w:themeColor="text1"/>
          <w14:textFill>
            <w14:solidFill>
              <w14:schemeClr w14:val="tx1"/>
            </w14:solidFill>
          </w14:textFill>
        </w:rPr>
        <w:t>、投标文件的内容</w:t>
      </w:r>
      <w:bookmarkEnd w:id="20"/>
    </w:p>
    <w:p>
      <w:pPr>
        <w:pStyle w:val="64"/>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rPr>
      </w:pPr>
      <w:r>
        <w:rPr>
          <w:rFonts w:hint="eastAsia" w:ascii="宋体" w:hAnsi="宋体" w:cs="宋体"/>
          <w:color w:val="auto"/>
        </w:rPr>
        <w:t>1、</w:t>
      </w:r>
      <w:r>
        <w:rPr>
          <w:rFonts w:hint="eastAsia" w:ascii="宋体" w:hAnsi="宋体" w:cs="宋体"/>
          <w:b/>
          <w:bCs/>
          <w:color w:val="auto"/>
        </w:rPr>
        <w:t>投标文件的组成：投标人的投标文件应包含</w:t>
      </w:r>
      <w:bookmarkStart w:id="21" w:name="_Toc6862_WPSOffice_Level3"/>
      <w:r>
        <w:rPr>
          <w:rFonts w:hint="eastAsia" w:ascii="宋体" w:hAnsi="宋体" w:cs="宋体"/>
          <w:b/>
          <w:bCs/>
          <w:color w:val="auto"/>
          <w:lang w:val="en-US" w:eastAsia="zh-CN"/>
        </w:rPr>
        <w:t>但不限于</w:t>
      </w:r>
      <w:r>
        <w:rPr>
          <w:rFonts w:hint="eastAsia" w:ascii="宋体" w:hAnsi="宋体" w:cs="宋体"/>
          <w:b/>
          <w:bCs/>
          <w:color w:val="auto"/>
        </w:rPr>
        <w:t>以下内容：</w:t>
      </w:r>
      <w:bookmarkEnd w:id="21"/>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bookmarkStart w:id="22" w:name="_Toc11586_WPSOffice_Level2"/>
      <w:r>
        <w:rPr>
          <w:rFonts w:hint="eastAsia" w:ascii="宋体" w:hAnsi="宋体" w:cs="宋体"/>
          <w:b w:val="0"/>
          <w:bCs w:val="0"/>
          <w:color w:val="auto"/>
          <w:lang w:val="en-US" w:eastAsia="zh-CN"/>
        </w:rPr>
        <w:t>附件1：商务文件 ①</w:t>
      </w:r>
      <w:r>
        <w:rPr>
          <w:rFonts w:hint="eastAsia" w:ascii="宋体" w:hAnsi="宋体" w:cs="宋体"/>
          <w:b w:val="0"/>
          <w:bCs w:val="0"/>
          <w:color w:val="auto"/>
          <w:lang w:eastAsia="zh-CN"/>
        </w:rPr>
        <w:t>投标函；</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法人代表授权书；请参照</w:t>
      </w:r>
      <w:r>
        <w:rPr>
          <w:rFonts w:hint="eastAsia" w:ascii="宋体" w:hAnsi="宋体" w:cs="宋体"/>
          <w:b w:val="0"/>
          <w:bCs w:val="0"/>
          <w:color w:val="auto"/>
          <w:u w:val="none"/>
          <w:lang w:eastAsia="zh-CN"/>
        </w:rPr>
        <w:t>格式</w:t>
      </w:r>
      <w:r>
        <w:rPr>
          <w:rFonts w:hint="eastAsia" w:ascii="宋体" w:hAnsi="宋体" w:cs="宋体"/>
          <w:b w:val="0"/>
          <w:bCs w:val="0"/>
          <w:color w:val="auto"/>
          <w:lang w:eastAsia="zh-CN"/>
        </w:rPr>
        <w:t>填写；</w:t>
      </w:r>
    </w:p>
    <w:p>
      <w:pPr>
        <w:pageBreakBefore w:val="0"/>
        <w:kinsoku/>
        <w:overflowPunct/>
        <w:topLinePunct w:val="0"/>
        <w:bidi w:val="0"/>
        <w:snapToGrid/>
        <w:spacing w:line="360" w:lineRule="exact"/>
        <w:ind w:firstLine="480" w:firstLineChars="200"/>
        <w:textAlignment w:val="auto"/>
        <w:rPr>
          <w:rFonts w:hint="eastAsia"/>
          <w:color w:val="auto"/>
          <w:lang w:val="en-US" w:eastAsia="zh-CN"/>
        </w:rPr>
      </w:pPr>
      <w:r>
        <w:rPr>
          <w:rFonts w:hint="eastAsia" w:ascii="宋体" w:hAnsi="宋体" w:cs="宋体"/>
          <w:b w:val="0"/>
          <w:bCs w:val="0"/>
          <w:color w:val="auto"/>
          <w:lang w:val="en-US" w:eastAsia="zh-CN"/>
        </w:rPr>
        <w:t>附件2：</w:t>
      </w:r>
      <w:r>
        <w:rPr>
          <w:rFonts w:hint="eastAsia" w:ascii="宋体" w:hAnsi="宋体" w:cs="宋体"/>
          <w:b w:val="0"/>
          <w:bCs w:val="0"/>
          <w:color w:val="auto"/>
          <w:lang w:eastAsia="zh-CN"/>
        </w:rPr>
        <w:t>公司简介和资质证明</w:t>
      </w:r>
      <w:r>
        <w:rPr>
          <w:rFonts w:hint="eastAsia" w:ascii="宋体" w:hAnsi="宋体" w:cs="宋体"/>
          <w:b w:val="0"/>
          <w:bCs w:val="0"/>
          <w:color w:val="auto"/>
          <w:lang w:val="en-US" w:eastAsia="zh-CN"/>
        </w:rPr>
        <w:t xml:space="preserve"> ①</w:t>
      </w:r>
      <w:r>
        <w:rPr>
          <w:rFonts w:hint="eastAsia" w:ascii="宋体" w:hAnsi="宋体" w:cs="宋体"/>
          <w:b w:val="0"/>
          <w:bCs w:val="0"/>
          <w:color w:val="auto"/>
          <w:lang w:eastAsia="zh-CN"/>
        </w:rPr>
        <w:t>营业执照副本复印件（最新年检复印件加盖企业公章）；</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公司简介材料，包括但不限于：过往三年的主要客户清单，过往三年的营业额，质量管理体系说明，设备清单，供货工厂地址等信息；</w:t>
      </w:r>
      <w:r>
        <w:rPr>
          <w:rFonts w:hint="eastAsia" w:ascii="宋体" w:hAnsi="宋体" w:cs="宋体"/>
          <w:b w:val="0"/>
          <w:bCs w:val="0"/>
          <w:color w:val="auto"/>
          <w:lang w:val="en-US" w:eastAsia="zh-CN"/>
        </w:rPr>
        <w:t>③</w:t>
      </w:r>
      <w:r>
        <w:rPr>
          <w:rFonts w:hint="eastAsia" w:ascii="宋体" w:hAnsi="宋体" w:cs="宋体"/>
          <w:b w:val="0"/>
          <w:bCs w:val="0"/>
          <w:color w:val="auto"/>
          <w:lang w:eastAsia="zh-CN"/>
        </w:rPr>
        <w:t>材料生产过程说明，包括但不限于：原材料来源，主要供应商，制作工艺，制作流程，检验流程，质量管理体系说明等；</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eastAsia="zh-CN"/>
        </w:rPr>
      </w:pPr>
      <w:r>
        <w:rPr>
          <w:rFonts w:hint="default" w:ascii="宋体" w:hAnsi="宋体" w:cs="宋体"/>
          <w:b w:val="0"/>
          <w:bCs w:val="0"/>
          <w:color w:val="auto"/>
          <w:lang w:val="en-US" w:eastAsia="zh-CN"/>
        </w:rPr>
        <w:t>附件</w:t>
      </w:r>
      <w:r>
        <w:rPr>
          <w:rFonts w:hint="eastAsia" w:ascii="宋体" w:hAnsi="宋体" w:cs="宋体"/>
          <w:b w:val="0"/>
          <w:bCs w:val="0"/>
          <w:color w:val="auto"/>
          <w:lang w:val="en-US" w:eastAsia="zh-CN"/>
        </w:rPr>
        <w:t>3</w:t>
      </w:r>
      <w:r>
        <w:rPr>
          <w:rFonts w:hint="default" w:ascii="宋体" w:hAnsi="宋体" w:cs="宋体"/>
          <w:b w:val="0"/>
          <w:bCs w:val="0"/>
          <w:color w:val="auto"/>
          <w:lang w:val="en-US" w:eastAsia="zh-CN"/>
        </w:rPr>
        <w:t>：投标保证金缴纳通知</w:t>
      </w:r>
      <w:r>
        <w:rPr>
          <w:rFonts w:hint="eastAsia" w:ascii="宋体" w:hAnsi="宋体" w:cs="宋体"/>
          <w:b w:val="0"/>
          <w:bCs w:val="0"/>
          <w:color w:val="auto"/>
          <w:lang w:val="en-US" w:eastAsia="zh-CN"/>
        </w:rPr>
        <w:t>、</w:t>
      </w:r>
      <w:r>
        <w:rPr>
          <w:rFonts w:hint="default" w:ascii="宋体" w:hAnsi="宋体" w:cs="宋体"/>
          <w:b w:val="0"/>
          <w:bCs w:val="0"/>
          <w:color w:val="auto"/>
          <w:lang w:val="en-US" w:eastAsia="zh-CN"/>
        </w:rPr>
        <w:t>投标保证金承诺书</w:t>
      </w:r>
      <w:r>
        <w:rPr>
          <w:rFonts w:hint="eastAsia" w:ascii="宋体" w:hAnsi="宋体" w:cs="宋体"/>
          <w:b w:val="0"/>
          <w:bCs w:val="0"/>
          <w:color w:val="auto"/>
          <w:lang w:val="en-US" w:eastAsia="zh-CN"/>
        </w:rPr>
        <w:t>、投标保证金付款凭证；</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b w:val="0"/>
          <w:bCs w:val="0"/>
          <w:color w:val="auto"/>
          <w:sz w:val="24"/>
          <w:szCs w:val="24"/>
          <w:lang w:val="en-US" w:eastAsia="zh-CN" w:bidi="ar-SA"/>
        </w:rPr>
      </w:pPr>
      <w:r>
        <w:rPr>
          <w:rFonts w:hint="eastAsia" w:ascii="宋体" w:hAnsi="宋体" w:cs="宋体"/>
          <w:b w:val="0"/>
          <w:bCs w:val="0"/>
          <w:color w:val="auto"/>
          <w:lang w:val="en-US" w:eastAsia="zh-CN"/>
        </w:rPr>
        <w:t>附件4：</w:t>
      </w:r>
      <w:r>
        <w:rPr>
          <w:rFonts w:hint="eastAsia" w:ascii="宋体" w:hAnsi="宋体" w:cs="宋体"/>
          <w:b w:val="0"/>
          <w:bCs w:val="0"/>
          <w:color w:val="auto"/>
          <w:lang w:eastAsia="zh-CN"/>
        </w:rPr>
        <w:t>报价</w:t>
      </w:r>
      <w:r>
        <w:rPr>
          <w:rFonts w:hint="eastAsia" w:ascii="宋体" w:hAnsi="宋体" w:cs="宋体"/>
          <w:b w:val="0"/>
          <w:bCs w:val="0"/>
          <w:color w:val="auto"/>
          <w:lang w:val="en-US" w:eastAsia="zh-CN"/>
        </w:rPr>
        <w:t>单</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附件5：招标产品质量标准-供应商确认函</w:t>
      </w:r>
    </w:p>
    <w:p>
      <w:pPr>
        <w:pageBreakBefore w:val="0"/>
        <w:kinsoku/>
        <w:overflowPunct/>
        <w:topLinePunct w:val="0"/>
        <w:bidi w:val="0"/>
        <w:snapToGrid/>
        <w:spacing w:line="360" w:lineRule="exact"/>
        <w:ind w:firstLine="480" w:firstLineChars="200"/>
        <w:textAlignment w:val="auto"/>
        <w:rPr>
          <w:rFonts w:hint="default"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附件6：产品规格书、技术参数表、第三方检测报告</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四</w:t>
      </w:r>
      <w:r>
        <w:rPr>
          <w:rFonts w:hint="eastAsia" w:ascii="宋体" w:hAnsi="宋体" w:cs="宋体"/>
          <w:b/>
          <w:color w:val="000000" w:themeColor="text1"/>
          <w14:textFill>
            <w14:solidFill>
              <w14:schemeClr w14:val="tx1"/>
            </w14:solidFill>
          </w14:textFill>
        </w:rPr>
        <w:t>、投标文件的制作</w:t>
      </w:r>
      <w:bookmarkEnd w:id="22"/>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1、投标文件统一用A4幅面纸印制打印或用不褪色、不变质的墨水书写，字迹应清晰易于辨认。</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2、投标人编制投标文件，应按照招标文件所规定的格式、内容、逐项填写齐全。按招标文件格式内容加盖投标人公章并由投标人的法定代表人或其授权代表在规定处签字或盖个人印鉴。</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3、投标文件的打印和书写应清楚工整，任何行间插字、涂改或增删，必须由投标人的法定代表人或其授权代表签字或盖个人印鉴。字迹潦草、表达不清或可能导致非唯一理解的投标文件可能视为无效投标。</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3" w:name="_Toc7659_WPSOffice_Level2"/>
      <w:r>
        <w:rPr>
          <w:rFonts w:hint="eastAsia" w:ascii="宋体" w:hAnsi="宋体" w:cs="宋体"/>
          <w:b/>
          <w:color w:val="000000" w:themeColor="text1"/>
          <w:lang w:val="en-US" w:eastAsia="zh-CN"/>
          <w14:textFill>
            <w14:solidFill>
              <w14:schemeClr w14:val="tx1"/>
            </w14:solidFill>
          </w14:textFill>
        </w:rPr>
        <w:t>五</w:t>
      </w:r>
      <w:r>
        <w:rPr>
          <w:rFonts w:hint="eastAsia" w:ascii="宋体" w:hAnsi="宋体" w:cs="宋体"/>
          <w:b/>
          <w:color w:val="000000" w:themeColor="text1"/>
          <w14:textFill>
            <w14:solidFill>
              <w14:schemeClr w14:val="tx1"/>
            </w14:solidFill>
          </w14:textFill>
        </w:rPr>
        <w:t>、投标文件的提交</w:t>
      </w:r>
      <w:bookmarkEnd w:id="23"/>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cs="宋体"/>
          <w:color w:val="000000" w:themeColor="text1"/>
          <w:sz w:val="24"/>
          <w:szCs w:val="24"/>
          <w:lang w:val="en-US" w:eastAsia="zh-CN" w:bidi="ar-SA"/>
          <w14:textFill>
            <w14:solidFill>
              <w14:schemeClr w14:val="tx1"/>
            </w14:solidFill>
          </w14:textFill>
        </w:rPr>
        <w:t>1、纸质</w:t>
      </w:r>
      <w:r>
        <w:rPr>
          <w:rFonts w:hint="eastAsia" w:ascii="宋体" w:hAnsi="宋体" w:eastAsia="宋体" w:cs="宋体"/>
          <w:color w:val="000000" w:themeColor="text1"/>
          <w:sz w:val="24"/>
          <w:szCs w:val="24"/>
          <w:lang w:val="en-US" w:eastAsia="zh-CN" w:bidi="ar-SA"/>
          <w14:textFill>
            <w14:solidFill>
              <w14:schemeClr w14:val="tx1"/>
            </w14:solidFill>
          </w14:textFill>
        </w:rPr>
        <w:t>报价文件密封要求：用文件袋包装好，封口处用合适纸条粘贴住，在封口处加盖公章。</w:t>
      </w:r>
      <w:r>
        <w:rPr>
          <w:rFonts w:hint="eastAsia" w:cs="宋体"/>
          <w:b/>
          <w:bCs/>
          <w:color w:val="000000" w:themeColor="text1"/>
          <w:sz w:val="24"/>
          <w:szCs w:val="24"/>
          <w:highlight w:val="none"/>
          <w:lang w:val="en-US" w:eastAsia="zh-CN" w:bidi="ar-SA"/>
          <w14:textFill>
            <w14:solidFill>
              <w14:schemeClr w14:val="tx1"/>
            </w14:solidFill>
          </w14:textFill>
        </w:rPr>
        <w:t>文件</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袋外注明投标</w:t>
      </w:r>
      <w:r>
        <w:rPr>
          <w:rFonts w:hint="eastAsia" w:cs="宋体"/>
          <w:b/>
          <w:bCs/>
          <w:color w:val="000000" w:themeColor="text1"/>
          <w:sz w:val="24"/>
          <w:szCs w:val="24"/>
          <w:highlight w:val="none"/>
          <w:lang w:val="en-US" w:eastAsia="zh-CN" w:bidi="ar-SA"/>
          <w14:textFill>
            <w14:solidFill>
              <w14:schemeClr w14:val="tx1"/>
            </w14:solidFill>
          </w14:textFill>
        </w:rPr>
        <w:t>项目名称、项目</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编号</w:t>
      </w:r>
      <w:r>
        <w:rPr>
          <w:rFonts w:hint="eastAsia" w:cs="宋体"/>
          <w:b/>
          <w:bCs/>
          <w:color w:val="000000" w:themeColor="text1"/>
          <w:sz w:val="24"/>
          <w:szCs w:val="24"/>
          <w:highlight w:val="none"/>
          <w:lang w:val="en-US" w:eastAsia="zh-CN" w:bidi="ar-SA"/>
          <w14:textFill>
            <w14:solidFill>
              <w14:schemeClr w14:val="tx1"/>
            </w14:solidFill>
          </w14:textFill>
        </w:rPr>
        <w:t>及投标公司名称</w:t>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w:t>
      </w:r>
    </w:p>
    <w:p>
      <w:pPr>
        <w:pStyle w:val="39"/>
        <w:pageBreakBefore w:val="0"/>
        <w:widowControl/>
        <w:numPr>
          <w:ilvl w:val="0"/>
          <w:numId w:val="4"/>
        </w:numPr>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469900</wp:posOffset>
            </wp:positionH>
            <wp:positionV relativeFrom="paragraph">
              <wp:posOffset>5715</wp:posOffset>
            </wp:positionV>
            <wp:extent cx="4047490" cy="2314575"/>
            <wp:effectExtent l="0" t="0" r="381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7490" cy="2314575"/>
                    </a:xfrm>
                    <a:prstGeom prst="rect">
                      <a:avLst/>
                    </a:prstGeom>
                    <a:noFill/>
                    <a:ln w="9525">
                      <a:noFill/>
                    </a:ln>
                  </pic:spPr>
                </pic:pic>
              </a:graphicData>
            </a:graphic>
          </wp:anchor>
        </w:drawing>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密封投标文件邮寄地址：</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广东省广州市番禺区石楼镇莲花山保税区灵兴工业园7-8号广州九恒条码股份有限公司</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Times New Roman"/>
          <w:color w:val="000000" w:themeColor="text1"/>
          <w:sz w:val="24"/>
          <w:szCs w:val="24"/>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收</w:t>
      </w:r>
      <w:r>
        <w:rPr>
          <w:rFonts w:hint="eastAsia" w:cs="宋体"/>
          <w:b/>
          <w:bCs/>
          <w:color w:val="000000" w:themeColor="text1"/>
          <w:sz w:val="24"/>
          <w:szCs w:val="24"/>
          <w:highlight w:val="none"/>
          <w:lang w:val="en-US" w:eastAsia="zh-CN" w:bidi="ar-SA"/>
          <w14:textFill>
            <w14:solidFill>
              <w14:schemeClr w14:val="tx1"/>
            </w14:solidFill>
          </w14:textFill>
        </w:rPr>
        <w:t>件人：</w:t>
      </w:r>
      <w:r>
        <w:rPr>
          <w:rFonts w:hint="eastAsia" w:ascii="宋体" w:hAnsi="宋体" w:eastAsia="宋体" w:cs="Times New Roman"/>
          <w:color w:val="000000" w:themeColor="text1"/>
          <w:sz w:val="24"/>
          <w:szCs w:val="24"/>
          <w:lang w:val="en-US" w:eastAsia="zh-CN" w:bidi="ar-SA"/>
          <w14:textFill>
            <w14:solidFill>
              <w14:schemeClr w14:val="tx1"/>
            </w14:solidFill>
          </w14:textFill>
        </w:rPr>
        <w:t>吕琪琪18812628832</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4" w:name="_Toc23798_WPSOffice_Level2"/>
      <w:r>
        <w:rPr>
          <w:rFonts w:hint="eastAsia" w:ascii="宋体" w:hAnsi="宋体" w:cs="宋体"/>
          <w:b/>
          <w:color w:val="000000" w:themeColor="text1"/>
          <w:lang w:val="en-US" w:eastAsia="zh-CN"/>
          <w14:textFill>
            <w14:solidFill>
              <w14:schemeClr w14:val="tx1"/>
            </w14:solidFill>
          </w14:textFill>
        </w:rPr>
        <w:t>六</w:t>
      </w:r>
      <w:r>
        <w:rPr>
          <w:rFonts w:hint="eastAsia" w:ascii="宋体" w:hAnsi="宋体" w:cs="宋体"/>
          <w:b/>
          <w:color w:val="000000" w:themeColor="text1"/>
          <w14:textFill>
            <w14:solidFill>
              <w14:schemeClr w14:val="tx1"/>
            </w14:solidFill>
          </w14:textFill>
        </w:rPr>
        <w:t>、开标</w:t>
      </w:r>
      <w:bookmarkEnd w:id="24"/>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lang w:eastAsia="zh-CN"/>
          <w14:textFill>
            <w14:solidFill>
              <w14:schemeClr w14:val="tx1"/>
            </w14:solidFill>
          </w14:textFill>
        </w:rPr>
        <w:t>作投标无效处理</w:t>
      </w:r>
      <w:r>
        <w:rPr>
          <w:rFonts w:hint="eastAsia" w:ascii="宋体" w:hAnsi="宋体"/>
          <w:color w:val="000000" w:themeColor="text1"/>
          <w:lang w:eastAsia="zh-CN"/>
          <w14:textFill>
            <w14:solidFill>
              <w14:schemeClr w14:val="tx1"/>
            </w14:solidFill>
          </w14:textFill>
        </w:rPr>
        <w:t>，取消投标资格。</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（1）投标文件未按规定的格式填写，关键内容不全或字迹模糊辨认不清；</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（2）投标函、未加盖投标人公章、法定代表人(或授权代表人)未签字的；</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（3）</w:t>
      </w:r>
      <w:r>
        <w:rPr>
          <w:rFonts w:hint="eastAsia" w:ascii="宋体" w:hAnsi="宋体"/>
          <w:color w:val="000000" w:themeColor="text1"/>
          <w:lang w:eastAsia="zh-CN"/>
          <w14:textFill>
            <w14:solidFill>
              <w14:schemeClr w14:val="tx1"/>
            </w14:solidFill>
          </w14:textFill>
        </w:rPr>
        <w:t>同一项目出现两个及以上报价，且无法确定哪个是有效报价的；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（4）投标人的报价超过招标人的预算或者预估目标且招标人不同意的；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（5）招标人的采购项目取消的；</w:t>
      </w:r>
    </w:p>
    <w:p>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（6）投标人有串通投标、弄虚作假等行为的。</w:t>
      </w:r>
    </w:p>
    <w:p>
      <w:pPr>
        <w:pStyle w:val="2"/>
        <w:rPr>
          <w:lang w:eastAsia="zh-CN"/>
        </w:rPr>
      </w:pPr>
      <w:r>
        <w:rPr>
          <w:rFonts w:hint="eastAsia" w:hAnsi="宋体"/>
          <w:color w:val="000000" w:themeColor="text1"/>
          <w:lang w:val="en-US" w:eastAsia="zh-CN"/>
          <w14:textFill>
            <w14:solidFill>
              <w14:schemeClr w14:val="tx1"/>
            </w14:solidFill>
          </w14:textFill>
        </w:rPr>
        <w:t xml:space="preserve">    2</w:t>
      </w:r>
      <w:r>
        <w:rPr>
          <w:rFonts w:hint="eastAsia" w:ascii="宋体" w:hAnsi="宋体"/>
          <w:color w:val="000000" w:themeColor="text1"/>
          <w:lang w:val="en-US" w:eastAsia="zh-CN"/>
          <w14:textFill>
            <w14:solidFill>
              <w14:schemeClr w14:val="tx1"/>
            </w14:solidFill>
          </w14:textFill>
        </w:rPr>
        <w:t>、</w:t>
      </w:r>
      <w:r>
        <w:rPr>
          <w:rFonts w:hint="eastAsia" w:ascii="宋体" w:hAnsi="宋体"/>
          <w:color w:val="000000" w:themeColor="text1"/>
          <w:lang w:eastAsia="zh-CN"/>
          <w14:textFill>
            <w14:solidFill>
              <w14:schemeClr w14:val="tx1"/>
            </w14:solidFill>
          </w14:textFill>
        </w:rPr>
        <w:t>开标时间：</w:t>
      </w:r>
      <w:r>
        <w:rPr>
          <w:rFonts w:hint="eastAsia" w:ascii="宋体" w:hAnsi="宋体"/>
          <w:color w:val="000000" w:themeColor="text1"/>
          <w:highlight w:val="yellow"/>
          <w:u w:val="single"/>
          <w:lang w:eastAsia="zh-CN"/>
          <w14:textFill>
            <w14:solidFill>
              <w14:schemeClr w14:val="tx1"/>
            </w14:solidFill>
          </w14:textFill>
        </w:rPr>
        <w:t>2024年</w:t>
      </w:r>
      <w:r>
        <w:rPr>
          <w:rFonts w:hint="eastAsia" w:hAnsi="宋体"/>
          <w:color w:val="000000" w:themeColor="text1"/>
          <w:highlight w:val="yellow"/>
          <w:u w:val="single"/>
          <w:lang w:val="en-US" w:eastAsia="zh-CN"/>
          <w14:textFill>
            <w14:solidFill>
              <w14:schemeClr w14:val="tx1"/>
            </w14:solidFill>
          </w14:textFill>
        </w:rPr>
        <w:t>11</w:t>
      </w:r>
      <w:r>
        <w:rPr>
          <w:rFonts w:hint="eastAsia" w:ascii="宋体" w:hAnsi="宋体"/>
          <w:color w:val="000000" w:themeColor="text1"/>
          <w:highlight w:val="yellow"/>
          <w:u w:val="single"/>
          <w:lang w:eastAsia="zh-CN"/>
          <w14:textFill>
            <w14:solidFill>
              <w14:schemeClr w14:val="tx1"/>
            </w14:solidFill>
          </w14:textFill>
        </w:rPr>
        <w:t>月</w:t>
      </w:r>
      <w:r>
        <w:rPr>
          <w:rFonts w:hint="eastAsia" w:hAnsi="宋体"/>
          <w:color w:val="000000" w:themeColor="text1"/>
          <w:highlight w:val="yellow"/>
          <w:u w:val="single"/>
          <w:lang w:val="en-US" w:eastAsia="zh-CN"/>
          <w14:textFill>
            <w14:solidFill>
              <w14:schemeClr w14:val="tx1"/>
            </w14:solidFill>
          </w14:textFill>
        </w:rPr>
        <w:t>29</w:t>
      </w:r>
      <w:r>
        <w:rPr>
          <w:rFonts w:hint="eastAsia" w:ascii="宋体" w:hAnsi="宋体"/>
          <w:color w:val="000000" w:themeColor="text1"/>
          <w:highlight w:val="yellow"/>
          <w:u w:val="single"/>
          <w:lang w:eastAsia="zh-CN"/>
          <w14:textFill>
            <w14:solidFill>
              <w14:schemeClr w14:val="tx1"/>
            </w14:solidFill>
          </w14:textFill>
        </w:rPr>
        <w:t>日15:00分</w:t>
      </w:r>
      <w:r>
        <w:rPr>
          <w:rFonts w:hint="eastAsia" w:ascii="宋体" w:hAnsi="宋体"/>
          <w:color w:val="000000" w:themeColor="text1"/>
          <w:lang w:eastAsia="zh-CN"/>
          <w14:textFill>
            <w14:solidFill>
              <w14:schemeClr w14:val="tx1"/>
            </w14:solidFill>
          </w14:textFill>
        </w:rPr>
        <w:t>（投标人无需到场，需保持手机畅通）。</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5" w:name="_Toc13293_WPSOffice_Level2"/>
      <w:r>
        <w:rPr>
          <w:rFonts w:hint="eastAsia" w:ascii="宋体" w:hAnsi="宋体" w:cs="宋体"/>
          <w:b/>
          <w:color w:val="000000" w:themeColor="text1"/>
          <w:lang w:val="en-US" w:eastAsia="zh-CN"/>
          <w14:textFill>
            <w14:solidFill>
              <w14:schemeClr w14:val="tx1"/>
            </w14:solidFill>
          </w14:textFill>
        </w:rPr>
        <w:t>七</w:t>
      </w:r>
      <w:r>
        <w:rPr>
          <w:rFonts w:hint="eastAsia" w:ascii="宋体" w:hAnsi="宋体" w:cs="宋体"/>
          <w:b/>
          <w:color w:val="000000" w:themeColor="text1"/>
          <w14:textFill>
            <w14:solidFill>
              <w14:schemeClr w14:val="tx1"/>
            </w14:solidFill>
          </w14:textFill>
        </w:rPr>
        <w:t>、</w:t>
      </w:r>
      <w:bookmarkEnd w:id="25"/>
      <w:bookmarkStart w:id="26" w:name="_Toc23857_WPSOffice_Level2"/>
      <w:r>
        <w:rPr>
          <w:rFonts w:hint="eastAsia" w:ascii="宋体" w:hAnsi="宋体" w:cs="宋体"/>
          <w:b/>
          <w:color w:val="000000" w:themeColor="text1"/>
          <w14:textFill>
            <w14:solidFill>
              <w14:schemeClr w14:val="tx1"/>
            </w14:solidFill>
          </w14:textFill>
        </w:rPr>
        <w:t>中标通知</w:t>
      </w:r>
      <w:bookmarkEnd w:id="26"/>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yellow"/>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1、评标结束并经</w:t>
      </w:r>
      <w:r>
        <w:rPr>
          <w:rFonts w:hint="eastAsia" w:ascii="宋体" w:hAnsi="宋体" w:cs="宋体"/>
          <w:bCs/>
          <w:color w:val="000000" w:themeColor="text1"/>
          <w:highlight w:val="none"/>
          <w:lang w:eastAsia="zh-CN"/>
          <w14:textFill>
            <w14:solidFill>
              <w14:schemeClr w14:val="tx1"/>
            </w14:solidFill>
          </w14:textFill>
        </w:rPr>
        <w:t>过审批后，招标人将以邮件形式发出《中标通知书》，《中标通知书》一经发出即具备法律效力。中标人必须在收到中标通知书后24小时之内以邮件形式回复招标人，确认收到；</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2、招标人在发出《中标通知书》的同时将向落标的投标人发出《落</w:t>
      </w:r>
      <w:bookmarkStart w:id="28" w:name="_GoBack"/>
      <w:bookmarkEnd w:id="28"/>
      <w:r>
        <w:rPr>
          <w:rFonts w:hint="eastAsia" w:ascii="宋体" w:hAnsi="宋体" w:cs="宋体"/>
          <w:bCs/>
          <w:color w:val="000000" w:themeColor="text1"/>
          <w:lang w:eastAsia="zh-CN"/>
          <w14:textFill>
            <w14:solidFill>
              <w14:schemeClr w14:val="tx1"/>
            </w14:solidFill>
          </w14:textFill>
        </w:rPr>
        <w:t>标通知书》；</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3、招标人不向落标人解释落标原因，不退还投标文件；</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bookmarkStart w:id="27" w:name="_Toc22427_WPSOffice_Level2"/>
      <w:r>
        <w:rPr>
          <w:rFonts w:hint="eastAsia" w:ascii="宋体" w:hAnsi="宋体" w:cs="宋体"/>
          <w:b/>
          <w:color w:val="000000" w:themeColor="text1"/>
          <w:lang w:val="en-US" w:eastAsia="zh-CN"/>
          <w14:textFill>
            <w14:solidFill>
              <w14:schemeClr w14:val="tx1"/>
            </w14:solidFill>
          </w14:textFill>
        </w:rPr>
        <w:t>八</w:t>
      </w:r>
      <w:r>
        <w:rPr>
          <w:rFonts w:hint="eastAsia" w:ascii="宋体" w:hAnsi="宋体" w:cs="宋体"/>
          <w:b/>
          <w:color w:val="000000" w:themeColor="text1"/>
          <w:lang w:eastAsia="zh-CN"/>
          <w14:textFill>
            <w14:solidFill>
              <w14:schemeClr w14:val="tx1"/>
            </w14:solidFill>
          </w14:textFill>
        </w:rPr>
        <w:t>、签订合同</w:t>
      </w:r>
      <w:bookmarkEnd w:id="27"/>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1、本项目的“招标文件”及相关澄清文件、中标人的“投标文件”等，均为本项目双方订立合同的依据和重要组成部分。</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2、如果中标人未按规定签订合同，招标人将取消其中标资格，投标人承担违约责任，且招标人保留进一步索赔的权利。</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val="en-US" w:eastAsia="zh-CN"/>
          <w14:textFill>
            <w14:solidFill>
              <w14:schemeClr w14:val="tx1"/>
            </w14:solidFill>
          </w14:textFill>
        </w:rPr>
        <w:t>3、</w:t>
      </w:r>
      <w:r>
        <w:rPr>
          <w:rFonts w:hint="eastAsia" w:ascii="宋体" w:hAnsi="宋体" w:cs="宋体"/>
          <w:bCs/>
          <w:color w:val="000000" w:themeColor="text1"/>
          <w:lang w:eastAsia="zh-CN"/>
          <w14:textFill>
            <w14:solidFill>
              <w14:schemeClr w14:val="tx1"/>
            </w14:solidFill>
          </w14:textFill>
        </w:rPr>
        <w:t>中标人应严格按照样品进行生产，除非招标人要求或者同意修改，否则不得对产品质量进行任何形式的修改。</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lang w:eastAsia="zh-CN"/>
        </w:rPr>
      </w:pPr>
      <w:r>
        <w:rPr>
          <w:rFonts w:hint="eastAsia" w:ascii="宋体" w:hAnsi="宋体" w:cs="宋体"/>
          <w:bCs/>
          <w:color w:val="000000" w:themeColor="text1"/>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bidi="ar-SA"/>
          <w14:textFill>
            <w14:solidFill>
              <w14:schemeClr w14:val="tx1"/>
            </w14:solidFill>
          </w14:textFill>
        </w:rPr>
        <w:t>付款方式：默认付款条件</w:t>
      </w:r>
      <w:r>
        <w:rPr>
          <w:rFonts w:hint="eastAsia" w:cs="宋体"/>
          <w:bCs/>
          <w:color w:val="000000" w:themeColor="text1"/>
          <w:sz w:val="24"/>
          <w:szCs w:val="24"/>
          <w:lang w:val="en-US" w:eastAsia="zh-CN" w:bidi="ar-SA"/>
          <w14:textFill>
            <w14:solidFill>
              <w14:schemeClr w14:val="tx1"/>
            </w14:solidFill>
          </w14:textFill>
        </w:rPr>
        <w:t>为</w:t>
      </w:r>
      <w:r>
        <w:rPr>
          <w:rFonts w:hint="eastAsia" w:ascii="宋体" w:hAnsi="宋体" w:eastAsia="宋体" w:cs="宋体"/>
          <w:bCs/>
          <w:color w:val="000000" w:themeColor="text1"/>
          <w:sz w:val="24"/>
          <w:szCs w:val="24"/>
          <w:lang w:val="en-US" w:eastAsia="zh-CN" w:bidi="ar-SA"/>
          <w14:textFill>
            <w14:solidFill>
              <w14:schemeClr w14:val="tx1"/>
            </w14:solidFill>
          </w14:textFill>
        </w:rPr>
        <w:t>月结60天银承6个月，如有不同意见请在投标文件明确指出。</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月结60天指</w:t>
      </w:r>
      <w:r>
        <w:rPr>
          <w:rFonts w:hint="eastAsia" w:cs="宋体"/>
          <w:bCs/>
          <w:color w:val="000000" w:themeColor="text1"/>
          <w:sz w:val="24"/>
          <w:szCs w:val="24"/>
          <w:highlight w:val="none"/>
          <w:lang w:val="en-US" w:eastAsia="zh-CN" w:bidi="ar-SA"/>
          <w14:textFill>
            <w14:solidFill>
              <w14:schemeClr w14:val="tx1"/>
            </w14:solidFill>
          </w14:textFill>
        </w:rPr>
        <w:t>完成货款</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对账</w:t>
      </w:r>
      <w:r>
        <w:rPr>
          <w:rFonts w:hint="eastAsia" w:cs="宋体"/>
          <w:bCs/>
          <w:color w:val="000000" w:themeColor="text1"/>
          <w:sz w:val="24"/>
          <w:szCs w:val="24"/>
          <w:highlight w:val="none"/>
          <w:lang w:val="en-US" w:eastAsia="zh-CN" w:bidi="ar-SA"/>
          <w14:textFill>
            <w14:solidFill>
              <w14:schemeClr w14:val="tx1"/>
            </w14:solidFill>
          </w14:textFill>
        </w:rPr>
        <w:t>、开票后60天内</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付款</w:t>
      </w:r>
      <w:r>
        <w:rPr>
          <w:rFonts w:hint="eastAsia" w:ascii="宋体" w:hAnsi="宋体" w:eastAsia="宋体" w:cs="宋体"/>
          <w:bCs/>
          <w:color w:val="000000" w:themeColor="text1"/>
          <w:sz w:val="24"/>
          <w:szCs w:val="24"/>
          <w:lang w:val="en-US" w:eastAsia="zh-CN" w:bidi="ar-SA"/>
          <w14:textFill>
            <w14:solidFill>
              <w14:schemeClr w14:val="tx1"/>
            </w14:solidFill>
          </w14:textFill>
        </w:rPr>
        <w:t>；月结账期更长或接受银承可在同等条件下获得加分；反之，月结账期更短或预付款要求则会减分。</w:t>
      </w:r>
    </w:p>
    <w:p>
      <w:pPr>
        <w:pageBreakBefore w:val="0"/>
        <w:widowControl w:val="0"/>
        <w:kinsoku/>
        <w:overflowPunct/>
        <w:topLinePunct w:val="0"/>
        <w:bidi w:val="0"/>
        <w:snapToGrid/>
        <w:spacing w:line="360" w:lineRule="exact"/>
        <w:ind w:firstLine="480" w:firstLineChars="200"/>
        <w:jc w:val="both"/>
        <w:textAlignment w:val="auto"/>
        <w:rPr>
          <w:rFonts w:hint="eastAsia" w:eastAsia="宋体"/>
          <w:lang w:val="en-US" w:eastAsia="zh-CN"/>
        </w:rPr>
      </w:pPr>
      <w:r>
        <w:rPr>
          <w:rFonts w:hint="eastAsia" w:ascii="宋体" w:hAnsi="宋体" w:cs="宋体"/>
          <w:bCs/>
          <w:color w:val="000000" w:themeColor="text1"/>
          <w:lang w:val="en-US" w:eastAsia="zh-CN"/>
          <w14:textFill>
            <w14:solidFill>
              <w14:schemeClr w14:val="tx1"/>
            </w14:solidFill>
          </w14:textFill>
        </w:rPr>
        <w:t>6、</w:t>
      </w:r>
      <w:r>
        <w:rPr>
          <w:rFonts w:hint="eastAsia" w:ascii="宋体" w:hAnsi="宋体" w:cs="宋体"/>
          <w:bCs/>
          <w:color w:val="000000" w:themeColor="text1"/>
          <w:lang w:eastAsia="zh-CN"/>
          <w14:textFill>
            <w14:solidFill>
              <w14:schemeClr w14:val="tx1"/>
            </w14:solidFill>
          </w14:textFill>
        </w:rPr>
        <w:t>合同服务期限：半年。</w:t>
      </w:r>
      <w:r>
        <w:rPr>
          <w:rFonts w:hint="eastAsia" w:ascii="宋体" w:hAnsi="宋体" w:cs="宋体"/>
          <w:bCs/>
          <w:color w:val="000000" w:themeColor="text1"/>
          <w:highlight w:val="none"/>
          <w:lang w:eastAsia="zh-CN"/>
          <w14:textFill>
            <w14:solidFill>
              <w14:schemeClr w14:val="tx1"/>
            </w14:solidFill>
          </w14:textFill>
        </w:rPr>
        <w:t>货物按招标人要求分批交付。</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九</w:t>
      </w:r>
      <w:r>
        <w:rPr>
          <w:rFonts w:hint="eastAsia" w:ascii="宋体" w:hAnsi="宋体" w:cs="宋体"/>
          <w:b/>
          <w:color w:val="000000" w:themeColor="text1"/>
          <w:lang w:eastAsia="zh-CN"/>
          <w14:textFill>
            <w14:solidFill>
              <w14:schemeClr w14:val="tx1"/>
            </w14:solidFill>
          </w14:textFill>
        </w:rPr>
        <w:t>、投标费用</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幼圆">
    <w:panose1 w:val="02010509060101010101"/>
    <w:charset w:val="86"/>
    <w:family w:val="modern"/>
    <w:pitch w:val="default"/>
    <w:sig w:usb0="00000001" w:usb1="080E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F4223"/>
    <w:multiLevelType w:val="multilevel"/>
    <w:tmpl w:val="49DF4223"/>
    <w:lvl w:ilvl="0" w:tentative="0">
      <w:start w:val="1"/>
      <w:numFmt w:val="bullet"/>
      <w:pStyle w:val="29"/>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1509ECF"/>
    <w:multiLevelType w:val="singleLevel"/>
    <w:tmpl w:val="61509ECF"/>
    <w:lvl w:ilvl="0" w:tentative="0">
      <w:start w:val="2"/>
      <w:numFmt w:val="decimal"/>
      <w:suff w:val="nothing"/>
      <w:lvlText w:val="%1、"/>
      <w:lvlJc w:val="left"/>
    </w:lvl>
  </w:abstractNum>
  <w:abstractNum w:abstractNumId="3">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hNGEyNmE2NTYyOGFlNDQxYWViZjA5NDMzMzgyOGI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4556"/>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1B141A"/>
    <w:rsid w:val="04650149"/>
    <w:rsid w:val="053A0E15"/>
    <w:rsid w:val="05541C1E"/>
    <w:rsid w:val="06CF515D"/>
    <w:rsid w:val="07166DE3"/>
    <w:rsid w:val="077F6E74"/>
    <w:rsid w:val="081B7899"/>
    <w:rsid w:val="08221480"/>
    <w:rsid w:val="0A7E2F52"/>
    <w:rsid w:val="0BF676EE"/>
    <w:rsid w:val="0C5C2352"/>
    <w:rsid w:val="0CE91D14"/>
    <w:rsid w:val="0E3854A4"/>
    <w:rsid w:val="0F3E36E2"/>
    <w:rsid w:val="0FF8105D"/>
    <w:rsid w:val="101D27CC"/>
    <w:rsid w:val="11887988"/>
    <w:rsid w:val="13DE727F"/>
    <w:rsid w:val="16061985"/>
    <w:rsid w:val="17C95792"/>
    <w:rsid w:val="181E61A0"/>
    <w:rsid w:val="195B6E1F"/>
    <w:rsid w:val="1A9578A2"/>
    <w:rsid w:val="1D002E39"/>
    <w:rsid w:val="1DAB7E50"/>
    <w:rsid w:val="1E645A41"/>
    <w:rsid w:val="1E734DBE"/>
    <w:rsid w:val="1E844878"/>
    <w:rsid w:val="1EA0531F"/>
    <w:rsid w:val="1EB47D41"/>
    <w:rsid w:val="1F076EE2"/>
    <w:rsid w:val="207A71E7"/>
    <w:rsid w:val="20B55DD8"/>
    <w:rsid w:val="21334187"/>
    <w:rsid w:val="21DB381A"/>
    <w:rsid w:val="23777C16"/>
    <w:rsid w:val="24E913F1"/>
    <w:rsid w:val="252B4BFD"/>
    <w:rsid w:val="259551BF"/>
    <w:rsid w:val="26C2737A"/>
    <w:rsid w:val="29BD5A1F"/>
    <w:rsid w:val="29C122FF"/>
    <w:rsid w:val="29CE5C6A"/>
    <w:rsid w:val="2BE46BD1"/>
    <w:rsid w:val="2CE06A83"/>
    <w:rsid w:val="2DA55CDE"/>
    <w:rsid w:val="2DEA0716"/>
    <w:rsid w:val="2E174224"/>
    <w:rsid w:val="2E3F2BF2"/>
    <w:rsid w:val="2F025946"/>
    <w:rsid w:val="2F807A3A"/>
    <w:rsid w:val="305E31C5"/>
    <w:rsid w:val="30DE0871"/>
    <w:rsid w:val="31081C29"/>
    <w:rsid w:val="312764F1"/>
    <w:rsid w:val="31B2351E"/>
    <w:rsid w:val="31D63ED6"/>
    <w:rsid w:val="32195B6F"/>
    <w:rsid w:val="32571E37"/>
    <w:rsid w:val="326B1EA3"/>
    <w:rsid w:val="32814AF8"/>
    <w:rsid w:val="32F74270"/>
    <w:rsid w:val="34D172A0"/>
    <w:rsid w:val="35395CEE"/>
    <w:rsid w:val="359C1BDC"/>
    <w:rsid w:val="368B3DE4"/>
    <w:rsid w:val="37E15649"/>
    <w:rsid w:val="37FA36A6"/>
    <w:rsid w:val="38377CC8"/>
    <w:rsid w:val="385906B0"/>
    <w:rsid w:val="38FA0146"/>
    <w:rsid w:val="3ADC7464"/>
    <w:rsid w:val="3B96094B"/>
    <w:rsid w:val="3BAF14FE"/>
    <w:rsid w:val="3BF60E37"/>
    <w:rsid w:val="3BFB0C99"/>
    <w:rsid w:val="3C363E75"/>
    <w:rsid w:val="3C853A83"/>
    <w:rsid w:val="3CA872CC"/>
    <w:rsid w:val="3CDF6612"/>
    <w:rsid w:val="3CF145B9"/>
    <w:rsid w:val="3D790EA7"/>
    <w:rsid w:val="3E5A2B84"/>
    <w:rsid w:val="3E6D62A1"/>
    <w:rsid w:val="3E820D75"/>
    <w:rsid w:val="3F28756B"/>
    <w:rsid w:val="40591A58"/>
    <w:rsid w:val="40681AAF"/>
    <w:rsid w:val="40D8589B"/>
    <w:rsid w:val="418A4836"/>
    <w:rsid w:val="41F769B2"/>
    <w:rsid w:val="42415D1D"/>
    <w:rsid w:val="43EB665F"/>
    <w:rsid w:val="449141C5"/>
    <w:rsid w:val="461B6307"/>
    <w:rsid w:val="472D0ADA"/>
    <w:rsid w:val="472D2CDF"/>
    <w:rsid w:val="47D947EA"/>
    <w:rsid w:val="48110DDC"/>
    <w:rsid w:val="484575D6"/>
    <w:rsid w:val="48892DE9"/>
    <w:rsid w:val="497F72D9"/>
    <w:rsid w:val="4A075EB0"/>
    <w:rsid w:val="4A1A301C"/>
    <w:rsid w:val="4AB10ABE"/>
    <w:rsid w:val="4C071663"/>
    <w:rsid w:val="4D5121DF"/>
    <w:rsid w:val="4F021B84"/>
    <w:rsid w:val="4F6179C2"/>
    <w:rsid w:val="504603B0"/>
    <w:rsid w:val="505E0BF3"/>
    <w:rsid w:val="50B11782"/>
    <w:rsid w:val="50FC5805"/>
    <w:rsid w:val="51930DB3"/>
    <w:rsid w:val="51A53DFD"/>
    <w:rsid w:val="52B43F9F"/>
    <w:rsid w:val="52CA6577"/>
    <w:rsid w:val="533F3D24"/>
    <w:rsid w:val="53E53438"/>
    <w:rsid w:val="542E7CF9"/>
    <w:rsid w:val="563B2BAE"/>
    <w:rsid w:val="564D2B85"/>
    <w:rsid w:val="56C5506C"/>
    <w:rsid w:val="570B2578"/>
    <w:rsid w:val="57A20404"/>
    <w:rsid w:val="57F14A5B"/>
    <w:rsid w:val="57F87D4E"/>
    <w:rsid w:val="5898030E"/>
    <w:rsid w:val="58C15B55"/>
    <w:rsid w:val="59017DB9"/>
    <w:rsid w:val="593469FA"/>
    <w:rsid w:val="59A45D23"/>
    <w:rsid w:val="5AE04817"/>
    <w:rsid w:val="5B212151"/>
    <w:rsid w:val="5B896512"/>
    <w:rsid w:val="5C3A4626"/>
    <w:rsid w:val="5C793C31"/>
    <w:rsid w:val="5C7D2A41"/>
    <w:rsid w:val="5CBD096F"/>
    <w:rsid w:val="5E157047"/>
    <w:rsid w:val="5E265C19"/>
    <w:rsid w:val="5E2A2A0A"/>
    <w:rsid w:val="5E8143E4"/>
    <w:rsid w:val="5F046337"/>
    <w:rsid w:val="5FA71E2B"/>
    <w:rsid w:val="60BB1547"/>
    <w:rsid w:val="61082A8E"/>
    <w:rsid w:val="610861CA"/>
    <w:rsid w:val="61F37365"/>
    <w:rsid w:val="637E54AD"/>
    <w:rsid w:val="64100FEC"/>
    <w:rsid w:val="654E6D2E"/>
    <w:rsid w:val="6550156A"/>
    <w:rsid w:val="6675128B"/>
    <w:rsid w:val="67C9095A"/>
    <w:rsid w:val="68DB4136"/>
    <w:rsid w:val="692B5DAE"/>
    <w:rsid w:val="69F81D89"/>
    <w:rsid w:val="6AA32150"/>
    <w:rsid w:val="6BAB14EB"/>
    <w:rsid w:val="6BDD2880"/>
    <w:rsid w:val="6BFB556B"/>
    <w:rsid w:val="6C8122AC"/>
    <w:rsid w:val="6C99025F"/>
    <w:rsid w:val="6CAE2E96"/>
    <w:rsid w:val="6CE8483D"/>
    <w:rsid w:val="6E1E2105"/>
    <w:rsid w:val="6E5F50A6"/>
    <w:rsid w:val="6EF60736"/>
    <w:rsid w:val="6F03639F"/>
    <w:rsid w:val="70F442D1"/>
    <w:rsid w:val="714B50CC"/>
    <w:rsid w:val="719D6478"/>
    <w:rsid w:val="720C4E3D"/>
    <w:rsid w:val="7216560D"/>
    <w:rsid w:val="72EC0D3C"/>
    <w:rsid w:val="73664EA9"/>
    <w:rsid w:val="74BB750F"/>
    <w:rsid w:val="751904F6"/>
    <w:rsid w:val="77695E69"/>
    <w:rsid w:val="785920AB"/>
    <w:rsid w:val="7A630CEF"/>
    <w:rsid w:val="7A7428D6"/>
    <w:rsid w:val="7B1553F7"/>
    <w:rsid w:val="7B3B4F71"/>
    <w:rsid w:val="7B717312"/>
    <w:rsid w:val="7C0E4EDE"/>
    <w:rsid w:val="7C586293"/>
    <w:rsid w:val="7C8308A3"/>
    <w:rsid w:val="7E1D5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4"/>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5"/>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6"/>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7"/>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8"/>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9"/>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60"/>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61"/>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62"/>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1">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annotation subject"/>
    <w:basedOn w:val="13"/>
    <w:next w:val="13"/>
    <w:link w:val="82"/>
    <w:qFormat/>
    <w:uiPriority w:val="0"/>
    <w:pPr>
      <w:widowControl w:val="0"/>
    </w:pPr>
    <w:rPr>
      <w:rFonts w:ascii="Times New Roman" w:hAnsi="Times New Roman"/>
      <w:b/>
      <w:bCs/>
      <w:kern w:val="2"/>
      <w:sz w:val="21"/>
      <w:szCs w:val="20"/>
      <w:lang w:eastAsia="zh-CN"/>
    </w:rPr>
  </w:style>
  <w:style w:type="paragraph" w:styleId="13">
    <w:name w:val="annotation text"/>
    <w:basedOn w:val="1"/>
    <w:link w:val="65"/>
    <w:qFormat/>
    <w:uiPriority w:val="0"/>
  </w:style>
  <w:style w:type="paragraph" w:styleId="14">
    <w:name w:val="Body Text First Indent"/>
    <w:basedOn w:val="15"/>
    <w:link w:val="72"/>
    <w:unhideWhenUsed/>
    <w:qFormat/>
    <w:uiPriority w:val="0"/>
    <w:pPr>
      <w:ind w:firstLine="420" w:firstLineChars="100"/>
    </w:pPr>
  </w:style>
  <w:style w:type="paragraph" w:styleId="15">
    <w:name w:val="Body Text"/>
    <w:basedOn w:val="1"/>
    <w:link w:val="71"/>
    <w:unhideWhenUsed/>
    <w:qFormat/>
    <w:uiPriority w:val="0"/>
    <w:pPr>
      <w:spacing w:after="120"/>
    </w:pPr>
  </w:style>
  <w:style w:type="paragraph" w:styleId="16">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7">
    <w:name w:val="Document Map"/>
    <w:basedOn w:val="1"/>
    <w:link w:val="77"/>
    <w:qFormat/>
    <w:uiPriority w:val="0"/>
    <w:pPr>
      <w:widowControl w:val="0"/>
      <w:shd w:val="clear" w:color="auto" w:fill="000080"/>
      <w:jc w:val="both"/>
    </w:pPr>
    <w:rPr>
      <w:rFonts w:ascii="Times New Roman" w:hAnsi="Times New Roman"/>
      <w:kern w:val="2"/>
      <w:sz w:val="21"/>
      <w:szCs w:val="20"/>
      <w:lang w:eastAsia="zh-CN"/>
    </w:rPr>
  </w:style>
  <w:style w:type="paragraph" w:styleId="18">
    <w:name w:val="Body Text 3"/>
    <w:basedOn w:val="1"/>
    <w:link w:val="91"/>
    <w:qFormat/>
    <w:uiPriority w:val="0"/>
    <w:pPr>
      <w:widowControl w:val="0"/>
      <w:spacing w:after="120"/>
      <w:jc w:val="both"/>
    </w:pPr>
    <w:rPr>
      <w:rFonts w:ascii="Times New Roman" w:hAnsi="Times New Roman"/>
      <w:kern w:val="2"/>
      <w:sz w:val="16"/>
      <w:szCs w:val="16"/>
      <w:lang w:eastAsia="zh-CN"/>
    </w:rPr>
  </w:style>
  <w:style w:type="paragraph" w:styleId="19">
    <w:name w:val="Body Text Indent"/>
    <w:basedOn w:val="1"/>
    <w:link w:val="68"/>
    <w:qFormat/>
    <w:uiPriority w:val="0"/>
    <w:pPr>
      <w:widowControl w:val="0"/>
      <w:spacing w:after="120"/>
      <w:ind w:left="420" w:leftChars="200"/>
      <w:jc w:val="both"/>
    </w:pPr>
    <w:rPr>
      <w:rFonts w:ascii="Times New Roman" w:hAnsi="Times New Roman"/>
      <w:kern w:val="2"/>
      <w:sz w:val="21"/>
      <w:lang w:eastAsia="zh-CN"/>
    </w:rPr>
  </w:style>
  <w:style w:type="paragraph" w:styleId="20">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21">
    <w:name w:val="Plain Text"/>
    <w:basedOn w:val="1"/>
    <w:link w:val="78"/>
    <w:qFormat/>
    <w:uiPriority w:val="0"/>
    <w:pPr>
      <w:widowControl w:val="0"/>
      <w:jc w:val="both"/>
    </w:pPr>
    <w:rPr>
      <w:rFonts w:ascii="宋体" w:hAnsi="Courier New"/>
      <w:kern w:val="2"/>
      <w:sz w:val="21"/>
      <w:szCs w:val="20"/>
      <w:lang w:eastAsia="zh-CN"/>
    </w:rPr>
  </w:style>
  <w:style w:type="paragraph" w:styleId="22">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3">
    <w:name w:val="Date"/>
    <w:basedOn w:val="1"/>
    <w:next w:val="1"/>
    <w:link w:val="75"/>
    <w:qFormat/>
    <w:uiPriority w:val="0"/>
    <w:pPr>
      <w:widowControl w:val="0"/>
      <w:jc w:val="both"/>
    </w:pPr>
    <w:rPr>
      <w:rFonts w:ascii="Times New Roman" w:hAnsi="Times New Roman"/>
      <w:kern w:val="2"/>
      <w:sz w:val="21"/>
      <w:szCs w:val="20"/>
      <w:lang w:eastAsia="zh-CN"/>
    </w:rPr>
  </w:style>
  <w:style w:type="paragraph" w:styleId="24">
    <w:name w:val="Body Text Indent 2"/>
    <w:basedOn w:val="1"/>
    <w:link w:val="73"/>
    <w:unhideWhenUsed/>
    <w:qFormat/>
    <w:uiPriority w:val="0"/>
    <w:pPr>
      <w:spacing w:after="120" w:line="480" w:lineRule="auto"/>
      <w:ind w:left="420" w:leftChars="200"/>
    </w:pPr>
  </w:style>
  <w:style w:type="paragraph" w:styleId="25">
    <w:name w:val="endnote text"/>
    <w:basedOn w:val="1"/>
    <w:link w:val="84"/>
    <w:semiHidden/>
    <w:qFormat/>
    <w:uiPriority w:val="0"/>
    <w:pPr>
      <w:widowControl w:val="0"/>
      <w:snapToGrid w:val="0"/>
    </w:pPr>
    <w:rPr>
      <w:rFonts w:ascii="Times New Roman" w:hAnsi="Times New Roman"/>
      <w:kern w:val="2"/>
      <w:sz w:val="21"/>
      <w:szCs w:val="20"/>
      <w:lang w:eastAsia="zh-CN"/>
    </w:rPr>
  </w:style>
  <w:style w:type="paragraph" w:styleId="26">
    <w:name w:val="Balloon Text"/>
    <w:basedOn w:val="1"/>
    <w:link w:val="66"/>
    <w:semiHidden/>
    <w:unhideWhenUsed/>
    <w:qFormat/>
    <w:uiPriority w:val="0"/>
    <w:rPr>
      <w:sz w:val="18"/>
      <w:szCs w:val="18"/>
    </w:rPr>
  </w:style>
  <w:style w:type="paragraph" w:styleId="27">
    <w:name w:val="footer"/>
    <w:basedOn w:val="1"/>
    <w:link w:val="67"/>
    <w:unhideWhenUsed/>
    <w:qFormat/>
    <w:uiPriority w:val="0"/>
    <w:pPr>
      <w:tabs>
        <w:tab w:val="center" w:pos="4153"/>
        <w:tab w:val="right" w:pos="8306"/>
      </w:tabs>
      <w:snapToGrid w:val="0"/>
    </w:pPr>
    <w:rPr>
      <w:sz w:val="18"/>
      <w:szCs w:val="18"/>
    </w:rPr>
  </w:style>
  <w:style w:type="paragraph" w:styleId="28">
    <w:name w:val="header"/>
    <w:basedOn w:val="1"/>
    <w:link w:val="63"/>
    <w:unhideWhenUsed/>
    <w:qFormat/>
    <w:uiPriority w:val="0"/>
    <w:pPr>
      <w:tabs>
        <w:tab w:val="center" w:pos="4320"/>
        <w:tab w:val="right" w:pos="8640"/>
      </w:tabs>
    </w:pPr>
  </w:style>
  <w:style w:type="paragraph" w:styleId="29">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30">
    <w:name w:val="index heading"/>
    <w:basedOn w:val="1"/>
    <w:next w:val="31"/>
    <w:semiHidden/>
    <w:qFormat/>
    <w:uiPriority w:val="0"/>
    <w:pPr>
      <w:widowControl w:val="0"/>
      <w:jc w:val="both"/>
    </w:pPr>
    <w:rPr>
      <w:rFonts w:ascii="Times New Roman" w:hAnsi="Times New Roman"/>
      <w:kern w:val="2"/>
      <w:sz w:val="21"/>
      <w:lang w:eastAsia="zh-CN"/>
    </w:rPr>
  </w:style>
  <w:style w:type="paragraph" w:styleId="31">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2">
    <w:name w:val="Subtitle"/>
    <w:basedOn w:val="1"/>
    <w:next w:val="1"/>
    <w:link w:val="100"/>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3">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4">
    <w:name w:val="footnote text"/>
    <w:basedOn w:val="1"/>
    <w:link w:val="76"/>
    <w:semiHidden/>
    <w:qFormat/>
    <w:uiPriority w:val="0"/>
    <w:pPr>
      <w:widowControl w:val="0"/>
      <w:snapToGrid w:val="0"/>
    </w:pPr>
    <w:rPr>
      <w:rFonts w:ascii="Times New Roman" w:hAnsi="Times New Roman"/>
      <w:kern w:val="2"/>
      <w:sz w:val="18"/>
      <w:szCs w:val="20"/>
      <w:lang w:eastAsia="zh-CN"/>
    </w:rPr>
  </w:style>
  <w:style w:type="paragraph" w:styleId="35">
    <w:name w:val="Body Text Indent 3"/>
    <w:basedOn w:val="1"/>
    <w:link w:val="79"/>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6">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7">
    <w:name w:val="Body Text 2"/>
    <w:basedOn w:val="1"/>
    <w:link w:val="81"/>
    <w:qFormat/>
    <w:uiPriority w:val="0"/>
    <w:pPr>
      <w:widowControl w:val="0"/>
      <w:jc w:val="both"/>
    </w:pPr>
    <w:rPr>
      <w:rFonts w:ascii="宋体" w:hAnsi="宋体"/>
      <w:kern w:val="2"/>
      <w:sz w:val="21"/>
      <w:u w:val="single"/>
      <w:lang w:eastAsia="zh-CN"/>
    </w:rPr>
  </w:style>
  <w:style w:type="paragraph" w:styleId="38">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9">
    <w:name w:val="Normal (Web)"/>
    <w:basedOn w:val="1"/>
    <w:unhideWhenUsed/>
    <w:qFormat/>
    <w:uiPriority w:val="0"/>
    <w:pPr>
      <w:spacing w:before="100" w:beforeAutospacing="1" w:after="100" w:afterAutospacing="1"/>
    </w:pPr>
    <w:rPr>
      <w:rFonts w:ascii="宋体" w:hAnsi="宋体"/>
      <w:szCs w:val="20"/>
      <w:lang w:eastAsia="zh-CN"/>
    </w:rPr>
  </w:style>
  <w:style w:type="paragraph" w:styleId="40">
    <w:name w:val="Title"/>
    <w:basedOn w:val="1"/>
    <w:link w:val="74"/>
    <w:qFormat/>
    <w:uiPriority w:val="0"/>
    <w:pPr>
      <w:widowControl w:val="0"/>
      <w:spacing w:before="120" w:after="60"/>
      <w:jc w:val="center"/>
    </w:pPr>
    <w:rPr>
      <w:b/>
      <w:kern w:val="2"/>
      <w:sz w:val="44"/>
      <w:szCs w:val="20"/>
      <w:lang w:eastAsia="zh-CN"/>
    </w:rPr>
  </w:style>
  <w:style w:type="character" w:styleId="42">
    <w:name w:val="Strong"/>
    <w:basedOn w:val="41"/>
    <w:qFormat/>
    <w:uiPriority w:val="0"/>
    <w:rPr>
      <w:rFonts w:eastAsia="宋体"/>
      <w:b/>
      <w:bCs/>
      <w:kern w:val="2"/>
      <w:sz w:val="24"/>
      <w:szCs w:val="24"/>
      <w:lang w:val="en-US" w:eastAsia="zh-CN" w:bidi="ar-SA"/>
    </w:rPr>
  </w:style>
  <w:style w:type="character" w:styleId="43">
    <w:name w:val="endnote reference"/>
    <w:basedOn w:val="41"/>
    <w:semiHidden/>
    <w:qFormat/>
    <w:uiPriority w:val="0"/>
    <w:rPr>
      <w:rFonts w:eastAsia="宋体"/>
      <w:kern w:val="2"/>
      <w:sz w:val="24"/>
      <w:szCs w:val="24"/>
      <w:vertAlign w:val="superscript"/>
      <w:lang w:val="en-US" w:eastAsia="zh-CN" w:bidi="ar-SA"/>
    </w:rPr>
  </w:style>
  <w:style w:type="character" w:styleId="44">
    <w:name w:val="page number"/>
    <w:basedOn w:val="41"/>
    <w:qFormat/>
    <w:uiPriority w:val="0"/>
    <w:rPr>
      <w:rFonts w:eastAsia="宋体"/>
      <w:kern w:val="2"/>
      <w:sz w:val="24"/>
      <w:szCs w:val="24"/>
      <w:lang w:val="en-US" w:eastAsia="zh-CN" w:bidi="ar-SA"/>
    </w:rPr>
  </w:style>
  <w:style w:type="character" w:styleId="45">
    <w:name w:val="FollowedHyperlink"/>
    <w:basedOn w:val="41"/>
    <w:qFormat/>
    <w:uiPriority w:val="0"/>
    <w:rPr>
      <w:rFonts w:eastAsia="宋体"/>
      <w:color w:val="800080"/>
      <w:kern w:val="2"/>
      <w:sz w:val="24"/>
      <w:szCs w:val="24"/>
      <w:u w:val="single"/>
      <w:lang w:val="en-US" w:eastAsia="zh-CN" w:bidi="ar-SA"/>
    </w:rPr>
  </w:style>
  <w:style w:type="character" w:styleId="46">
    <w:name w:val="Hyperlink"/>
    <w:qFormat/>
    <w:uiPriority w:val="0"/>
    <w:rPr>
      <w:color w:val="136EC2"/>
      <w:u w:val="single"/>
    </w:rPr>
  </w:style>
  <w:style w:type="character" w:styleId="47">
    <w:name w:val="annotation reference"/>
    <w:qFormat/>
    <w:uiPriority w:val="0"/>
    <w:rPr>
      <w:sz w:val="21"/>
      <w:szCs w:val="21"/>
    </w:rPr>
  </w:style>
  <w:style w:type="character" w:styleId="48">
    <w:name w:val="footnote reference"/>
    <w:basedOn w:val="41"/>
    <w:semiHidden/>
    <w:qFormat/>
    <w:uiPriority w:val="0"/>
    <w:rPr>
      <w:rFonts w:eastAsia="宋体"/>
      <w:kern w:val="2"/>
      <w:sz w:val="24"/>
      <w:szCs w:val="24"/>
      <w:vertAlign w:val="superscript"/>
      <w:lang w:val="en-US" w:eastAsia="zh-CN" w:bidi="ar-SA"/>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1">
    <w:name w:val="标题 3 Char"/>
    <w:semiHidden/>
    <w:qFormat/>
    <w:uiPriority w:val="0"/>
    <w:rPr>
      <w:b/>
      <w:bCs/>
      <w:kern w:val="2"/>
      <w:sz w:val="32"/>
      <w:szCs w:val="32"/>
    </w:rPr>
  </w:style>
  <w:style w:type="character" w:customStyle="1" w:styleId="52">
    <w:name w:val="标题 1 Char"/>
    <w:qFormat/>
    <w:uiPriority w:val="0"/>
    <w:rPr>
      <w:rFonts w:eastAsia="黑体"/>
      <w:b/>
      <w:bCs/>
      <w:kern w:val="44"/>
      <w:sz w:val="72"/>
      <w:szCs w:val="44"/>
    </w:rPr>
  </w:style>
  <w:style w:type="character" w:customStyle="1" w:styleId="53">
    <w:name w:val="标题 2 Char"/>
    <w:semiHidden/>
    <w:qFormat/>
    <w:uiPriority w:val="0"/>
    <w:rPr>
      <w:rFonts w:ascii="Cambria" w:hAnsi="Cambria" w:eastAsia="宋体" w:cs="Times New Roman"/>
      <w:b/>
      <w:bCs/>
      <w:kern w:val="2"/>
      <w:sz w:val="32"/>
      <w:szCs w:val="32"/>
    </w:rPr>
  </w:style>
  <w:style w:type="character" w:customStyle="1" w:styleId="54">
    <w:name w:val="标题 1 字符"/>
    <w:basedOn w:val="41"/>
    <w:link w:val="3"/>
    <w:qFormat/>
    <w:uiPriority w:val="9"/>
    <w:rPr>
      <w:rFonts w:ascii="Times New Roman" w:hAnsi="Times New Roman" w:eastAsia="宋体" w:cs="Times New Roman"/>
      <w:b/>
      <w:snapToGrid w:val="0"/>
      <w:kern w:val="44"/>
      <w:sz w:val="28"/>
      <w:szCs w:val="20"/>
    </w:rPr>
  </w:style>
  <w:style w:type="character" w:customStyle="1" w:styleId="55">
    <w:name w:val="标题 2 字符"/>
    <w:basedOn w:val="41"/>
    <w:link w:val="4"/>
    <w:qFormat/>
    <w:uiPriority w:val="9"/>
    <w:rPr>
      <w:rFonts w:ascii="Times New Roman" w:hAnsi="Times New Roman" w:eastAsia="宋体" w:cs="Times New Roman"/>
      <w:b/>
      <w:snapToGrid w:val="0"/>
      <w:color w:val="993300"/>
      <w:kern w:val="24"/>
      <w:sz w:val="24"/>
      <w:szCs w:val="20"/>
    </w:rPr>
  </w:style>
  <w:style w:type="character" w:customStyle="1" w:styleId="56">
    <w:name w:val="标题 3 字符"/>
    <w:basedOn w:val="41"/>
    <w:link w:val="5"/>
    <w:qFormat/>
    <w:uiPriority w:val="0"/>
    <w:rPr>
      <w:rFonts w:ascii="Times New Roman" w:hAnsi="Times New Roman" w:eastAsia="宋体" w:cs="Times New Roman"/>
      <w:b/>
      <w:snapToGrid w:val="0"/>
      <w:color w:val="0000FF"/>
      <w:kern w:val="24"/>
      <w:sz w:val="24"/>
      <w:szCs w:val="20"/>
    </w:rPr>
  </w:style>
  <w:style w:type="character" w:customStyle="1" w:styleId="57">
    <w:name w:val="标题 4 字符"/>
    <w:basedOn w:val="41"/>
    <w:link w:val="6"/>
    <w:qFormat/>
    <w:uiPriority w:val="0"/>
    <w:rPr>
      <w:rFonts w:ascii="Arial" w:hAnsi="Arial" w:eastAsia="宋体" w:cs="Times New Roman"/>
      <w:b/>
      <w:snapToGrid w:val="0"/>
      <w:color w:val="008080"/>
      <w:kern w:val="24"/>
      <w:sz w:val="24"/>
      <w:szCs w:val="20"/>
    </w:rPr>
  </w:style>
  <w:style w:type="character" w:customStyle="1" w:styleId="58">
    <w:name w:val="标题 5 字符"/>
    <w:basedOn w:val="41"/>
    <w:link w:val="7"/>
    <w:qFormat/>
    <w:uiPriority w:val="0"/>
    <w:rPr>
      <w:rFonts w:ascii="Times New Roman" w:hAnsi="Times New Roman" w:eastAsia="宋体" w:cs="Times New Roman"/>
      <w:b/>
      <w:bCs/>
      <w:snapToGrid w:val="0"/>
      <w:color w:val="800000"/>
      <w:kern w:val="24"/>
      <w:sz w:val="24"/>
      <w:szCs w:val="20"/>
    </w:rPr>
  </w:style>
  <w:style w:type="character" w:customStyle="1" w:styleId="59">
    <w:name w:val="标题 6 字符"/>
    <w:basedOn w:val="41"/>
    <w:link w:val="8"/>
    <w:qFormat/>
    <w:uiPriority w:val="0"/>
    <w:rPr>
      <w:rFonts w:ascii="Arial" w:hAnsi="Arial" w:eastAsia="宋体" w:cs="Times New Roman"/>
      <w:b/>
      <w:snapToGrid w:val="0"/>
      <w:color w:val="008080"/>
      <w:kern w:val="24"/>
      <w:sz w:val="24"/>
      <w:szCs w:val="20"/>
    </w:rPr>
  </w:style>
  <w:style w:type="character" w:customStyle="1" w:styleId="60">
    <w:name w:val="标题 7 字符"/>
    <w:basedOn w:val="41"/>
    <w:link w:val="9"/>
    <w:qFormat/>
    <w:uiPriority w:val="0"/>
    <w:rPr>
      <w:rFonts w:ascii="Times New Roman" w:hAnsi="Times New Roman" w:eastAsia="宋体" w:cs="Times New Roman"/>
      <w:b/>
      <w:bCs/>
      <w:szCs w:val="20"/>
    </w:rPr>
  </w:style>
  <w:style w:type="character" w:customStyle="1" w:styleId="61">
    <w:name w:val="标题 8 字符"/>
    <w:basedOn w:val="41"/>
    <w:link w:val="10"/>
    <w:qFormat/>
    <w:uiPriority w:val="0"/>
    <w:rPr>
      <w:rFonts w:ascii="Arial" w:hAnsi="Arial" w:eastAsia="宋体" w:cs="Times New Roman"/>
      <w:b/>
      <w:bCs/>
      <w:szCs w:val="20"/>
    </w:rPr>
  </w:style>
  <w:style w:type="character" w:customStyle="1" w:styleId="62">
    <w:name w:val="标题 9 字符"/>
    <w:basedOn w:val="41"/>
    <w:link w:val="11"/>
    <w:qFormat/>
    <w:uiPriority w:val="0"/>
    <w:rPr>
      <w:rFonts w:ascii="Arial" w:hAnsi="Arial" w:eastAsia="宋体" w:cs="Times New Roman"/>
      <w:b/>
      <w:bCs/>
      <w:szCs w:val="20"/>
    </w:rPr>
  </w:style>
  <w:style w:type="character" w:customStyle="1" w:styleId="63">
    <w:name w:val="页眉 字符"/>
    <w:basedOn w:val="41"/>
    <w:link w:val="28"/>
    <w:qFormat/>
    <w:uiPriority w:val="0"/>
    <w:rPr>
      <w:rFonts w:ascii="Arial" w:hAnsi="Arial" w:eastAsia="宋体" w:cs="Times New Roman"/>
      <w:kern w:val="0"/>
      <w:sz w:val="24"/>
      <w:szCs w:val="24"/>
      <w:lang w:eastAsia="en-US"/>
    </w:rPr>
  </w:style>
  <w:style w:type="paragraph" w:styleId="64">
    <w:name w:val="List Paragraph"/>
    <w:basedOn w:val="1"/>
    <w:link w:val="115"/>
    <w:qFormat/>
    <w:uiPriority w:val="34"/>
    <w:pPr>
      <w:ind w:firstLine="420"/>
    </w:pPr>
    <w:rPr>
      <w:rFonts w:ascii="Times New Roman" w:hAnsi="Times New Roman"/>
      <w:lang w:eastAsia="zh-CN"/>
    </w:rPr>
  </w:style>
  <w:style w:type="character" w:customStyle="1" w:styleId="65">
    <w:name w:val="批注文字 字符"/>
    <w:basedOn w:val="41"/>
    <w:link w:val="13"/>
    <w:semiHidden/>
    <w:qFormat/>
    <w:uiPriority w:val="0"/>
    <w:rPr>
      <w:rFonts w:ascii="Arial" w:hAnsi="Arial" w:eastAsia="宋体" w:cs="Times New Roman"/>
      <w:kern w:val="0"/>
      <w:sz w:val="24"/>
      <w:szCs w:val="24"/>
      <w:lang w:eastAsia="en-US"/>
    </w:rPr>
  </w:style>
  <w:style w:type="character" w:customStyle="1" w:styleId="66">
    <w:name w:val="批注框文本 字符"/>
    <w:basedOn w:val="41"/>
    <w:link w:val="26"/>
    <w:semiHidden/>
    <w:qFormat/>
    <w:uiPriority w:val="0"/>
    <w:rPr>
      <w:rFonts w:ascii="Arial" w:hAnsi="Arial" w:eastAsia="宋体" w:cs="Times New Roman"/>
      <w:kern w:val="0"/>
      <w:sz w:val="18"/>
      <w:szCs w:val="18"/>
      <w:lang w:eastAsia="en-US"/>
    </w:rPr>
  </w:style>
  <w:style w:type="character" w:customStyle="1" w:styleId="67">
    <w:name w:val="页脚 字符"/>
    <w:basedOn w:val="41"/>
    <w:link w:val="27"/>
    <w:qFormat/>
    <w:uiPriority w:val="0"/>
    <w:rPr>
      <w:rFonts w:ascii="Arial" w:hAnsi="Arial" w:eastAsia="宋体" w:cs="Times New Roman"/>
      <w:kern w:val="0"/>
      <w:sz w:val="18"/>
      <w:szCs w:val="18"/>
      <w:lang w:eastAsia="en-US"/>
    </w:rPr>
  </w:style>
  <w:style w:type="character" w:customStyle="1" w:styleId="68">
    <w:name w:val="正文文本缩进 字符"/>
    <w:basedOn w:val="41"/>
    <w:link w:val="19"/>
    <w:qFormat/>
    <w:uiPriority w:val="0"/>
    <w:rPr>
      <w:rFonts w:ascii="Times New Roman" w:hAnsi="Times New Roman" w:eastAsia="宋体" w:cs="Times New Roman"/>
      <w:szCs w:val="24"/>
    </w:rPr>
  </w:style>
  <w:style w:type="paragraph" w:customStyle="1" w:styleId="69">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70">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71">
    <w:name w:val="正文文本 字符"/>
    <w:basedOn w:val="41"/>
    <w:link w:val="15"/>
    <w:semiHidden/>
    <w:qFormat/>
    <w:uiPriority w:val="99"/>
    <w:rPr>
      <w:rFonts w:ascii="Arial" w:hAnsi="Arial" w:eastAsia="宋体" w:cs="Times New Roman"/>
      <w:kern w:val="0"/>
      <w:sz w:val="24"/>
      <w:szCs w:val="24"/>
      <w:lang w:eastAsia="en-US"/>
    </w:rPr>
  </w:style>
  <w:style w:type="character" w:customStyle="1" w:styleId="72">
    <w:name w:val="正文首行缩进 字符"/>
    <w:basedOn w:val="71"/>
    <w:link w:val="14"/>
    <w:qFormat/>
    <w:uiPriority w:val="0"/>
    <w:rPr>
      <w:rFonts w:ascii="Arial" w:hAnsi="Arial" w:eastAsia="宋体" w:cs="Times New Roman"/>
      <w:kern w:val="0"/>
      <w:sz w:val="24"/>
      <w:szCs w:val="24"/>
      <w:lang w:eastAsia="en-US"/>
    </w:rPr>
  </w:style>
  <w:style w:type="character" w:customStyle="1" w:styleId="73">
    <w:name w:val="正文文本缩进 2 字符"/>
    <w:basedOn w:val="41"/>
    <w:link w:val="24"/>
    <w:qFormat/>
    <w:uiPriority w:val="0"/>
    <w:rPr>
      <w:rFonts w:ascii="Arial" w:hAnsi="Arial" w:eastAsia="宋体" w:cs="Times New Roman"/>
      <w:kern w:val="0"/>
      <w:sz w:val="24"/>
      <w:szCs w:val="24"/>
      <w:lang w:eastAsia="en-US"/>
    </w:rPr>
  </w:style>
  <w:style w:type="character" w:customStyle="1" w:styleId="74">
    <w:name w:val="标题 字符"/>
    <w:basedOn w:val="41"/>
    <w:link w:val="40"/>
    <w:qFormat/>
    <w:uiPriority w:val="0"/>
    <w:rPr>
      <w:rFonts w:ascii="Arial" w:hAnsi="Arial" w:eastAsia="宋体" w:cs="Times New Roman"/>
      <w:b/>
      <w:sz w:val="44"/>
      <w:szCs w:val="20"/>
    </w:rPr>
  </w:style>
  <w:style w:type="character" w:customStyle="1" w:styleId="75">
    <w:name w:val="日期 字符"/>
    <w:basedOn w:val="41"/>
    <w:link w:val="23"/>
    <w:qFormat/>
    <w:uiPriority w:val="0"/>
    <w:rPr>
      <w:rFonts w:ascii="Times New Roman" w:hAnsi="Times New Roman" w:eastAsia="宋体" w:cs="Times New Roman"/>
      <w:szCs w:val="20"/>
    </w:rPr>
  </w:style>
  <w:style w:type="character" w:customStyle="1" w:styleId="76">
    <w:name w:val="脚注文本 字符"/>
    <w:basedOn w:val="41"/>
    <w:link w:val="34"/>
    <w:semiHidden/>
    <w:qFormat/>
    <w:uiPriority w:val="0"/>
    <w:rPr>
      <w:rFonts w:ascii="Times New Roman" w:hAnsi="Times New Roman" w:eastAsia="宋体" w:cs="Times New Roman"/>
      <w:sz w:val="18"/>
      <w:szCs w:val="20"/>
    </w:rPr>
  </w:style>
  <w:style w:type="character" w:customStyle="1" w:styleId="77">
    <w:name w:val="文档结构图 字符"/>
    <w:basedOn w:val="41"/>
    <w:link w:val="17"/>
    <w:qFormat/>
    <w:uiPriority w:val="0"/>
    <w:rPr>
      <w:rFonts w:ascii="Times New Roman" w:hAnsi="Times New Roman" w:eastAsia="宋体" w:cs="Times New Roman"/>
      <w:szCs w:val="20"/>
      <w:shd w:val="clear" w:color="auto" w:fill="000080"/>
    </w:rPr>
  </w:style>
  <w:style w:type="character" w:customStyle="1" w:styleId="78">
    <w:name w:val="纯文本 字符"/>
    <w:basedOn w:val="41"/>
    <w:link w:val="21"/>
    <w:qFormat/>
    <w:uiPriority w:val="0"/>
    <w:rPr>
      <w:rFonts w:ascii="宋体" w:hAnsi="Courier New" w:eastAsia="宋体" w:cs="Times New Roman"/>
      <w:szCs w:val="20"/>
    </w:rPr>
  </w:style>
  <w:style w:type="character" w:customStyle="1" w:styleId="79">
    <w:name w:val="正文文本缩进 3 字符"/>
    <w:basedOn w:val="41"/>
    <w:link w:val="35"/>
    <w:qFormat/>
    <w:uiPriority w:val="0"/>
    <w:rPr>
      <w:rFonts w:ascii="Times New Roman" w:hAnsi="Times New Roman" w:eastAsia="宋体" w:cs="Times New Roman"/>
      <w:color w:val="000000"/>
      <w:sz w:val="24"/>
      <w:szCs w:val="20"/>
    </w:rPr>
  </w:style>
  <w:style w:type="paragraph" w:customStyle="1" w:styleId="80">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81">
    <w:name w:val="正文文本 2 字符"/>
    <w:basedOn w:val="41"/>
    <w:link w:val="37"/>
    <w:qFormat/>
    <w:uiPriority w:val="0"/>
    <w:rPr>
      <w:rFonts w:ascii="宋体" w:hAnsi="宋体" w:eastAsia="宋体" w:cs="Times New Roman"/>
      <w:szCs w:val="24"/>
      <w:u w:val="single"/>
    </w:rPr>
  </w:style>
  <w:style w:type="character" w:customStyle="1" w:styleId="82">
    <w:name w:val="批注主题 字符"/>
    <w:basedOn w:val="65"/>
    <w:link w:val="12"/>
    <w:qFormat/>
    <w:uiPriority w:val="0"/>
    <w:rPr>
      <w:rFonts w:ascii="Times New Roman" w:hAnsi="Times New Roman" w:eastAsia="宋体" w:cs="Times New Roman"/>
      <w:b/>
      <w:bCs/>
      <w:kern w:val="0"/>
      <w:sz w:val="24"/>
      <w:szCs w:val="20"/>
      <w:lang w:eastAsia="en-US"/>
    </w:rPr>
  </w:style>
  <w:style w:type="paragraph" w:customStyle="1" w:styleId="83">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4">
    <w:name w:val="尾注文本 字符"/>
    <w:basedOn w:val="41"/>
    <w:link w:val="25"/>
    <w:semiHidden/>
    <w:qFormat/>
    <w:uiPriority w:val="0"/>
    <w:rPr>
      <w:rFonts w:ascii="Times New Roman" w:hAnsi="Times New Roman" w:eastAsia="宋体" w:cs="Times New Roman"/>
      <w:szCs w:val="20"/>
    </w:rPr>
  </w:style>
  <w:style w:type="paragraph" w:customStyle="1" w:styleId="85">
    <w:name w:val="公文抬头"/>
    <w:basedOn w:val="16"/>
    <w:qFormat/>
    <w:uiPriority w:val="0"/>
    <w:pPr>
      <w:ind w:firstLine="0"/>
    </w:pPr>
    <w:rPr>
      <w:rFonts w:ascii="仿宋_GB2312" w:eastAsia="仿宋_GB2312"/>
      <w:sz w:val="30"/>
      <w:szCs w:val="24"/>
    </w:rPr>
  </w:style>
  <w:style w:type="paragraph" w:customStyle="1" w:styleId="86">
    <w:name w:val="Char Char Char1 Char"/>
    <w:basedOn w:val="17"/>
    <w:qFormat/>
    <w:uiPriority w:val="0"/>
    <w:rPr>
      <w:rFonts w:ascii="Tahoma" w:hAnsi="Tahoma"/>
      <w:sz w:val="24"/>
      <w:szCs w:val="24"/>
    </w:rPr>
  </w:style>
  <w:style w:type="paragraph" w:customStyle="1" w:styleId="8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8">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9">
    <w:name w:val="发文落款"/>
    <w:basedOn w:val="87"/>
    <w:qFormat/>
    <w:uiPriority w:val="0"/>
    <w:pPr>
      <w:ind w:left="4094" w:right="607" w:firstLine="0"/>
      <w:jc w:val="center"/>
    </w:pPr>
  </w:style>
  <w:style w:type="paragraph" w:customStyle="1" w:styleId="90">
    <w:name w:val="Char Char Char Char"/>
    <w:basedOn w:val="1"/>
    <w:qFormat/>
    <w:uiPriority w:val="0"/>
    <w:pPr>
      <w:widowControl w:val="0"/>
      <w:jc w:val="both"/>
    </w:pPr>
    <w:rPr>
      <w:rFonts w:ascii="Tahoma" w:hAnsi="Tahoma"/>
      <w:kern w:val="2"/>
      <w:szCs w:val="20"/>
      <w:lang w:eastAsia="zh-CN"/>
    </w:rPr>
  </w:style>
  <w:style w:type="character" w:customStyle="1" w:styleId="91">
    <w:name w:val="正文文本 3 字符"/>
    <w:basedOn w:val="41"/>
    <w:link w:val="18"/>
    <w:qFormat/>
    <w:uiPriority w:val="0"/>
    <w:rPr>
      <w:rFonts w:ascii="Times New Roman" w:hAnsi="Times New Roman" w:eastAsia="宋体" w:cs="Times New Roman"/>
      <w:sz w:val="16"/>
      <w:szCs w:val="16"/>
    </w:rPr>
  </w:style>
  <w:style w:type="paragraph" w:customStyle="1" w:styleId="92">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3">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4">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5">
    <w:name w:val="HTML 预设格式 字符"/>
    <w:basedOn w:val="41"/>
    <w:link w:val="38"/>
    <w:qFormat/>
    <w:uiPriority w:val="0"/>
    <w:rPr>
      <w:rFonts w:ascii="Arial" w:hAnsi="Arial" w:eastAsia="宋体" w:cs="Arial"/>
      <w:kern w:val="0"/>
      <w:szCs w:val="21"/>
    </w:rPr>
  </w:style>
  <w:style w:type="character" w:customStyle="1" w:styleId="96">
    <w:name w:val="key_point"/>
    <w:basedOn w:val="41"/>
    <w:qFormat/>
    <w:uiPriority w:val="0"/>
    <w:rPr>
      <w:rFonts w:eastAsia="宋体"/>
      <w:kern w:val="2"/>
      <w:sz w:val="24"/>
      <w:szCs w:val="24"/>
      <w:lang w:val="en-US" w:eastAsia="zh-CN" w:bidi="ar-SA"/>
    </w:rPr>
  </w:style>
  <w:style w:type="character" w:customStyle="1" w:styleId="97">
    <w:name w:val="apple-style-span"/>
    <w:basedOn w:val="41"/>
    <w:qFormat/>
    <w:uiPriority w:val="0"/>
    <w:rPr>
      <w:rFonts w:eastAsia="宋体"/>
      <w:kern w:val="2"/>
      <w:sz w:val="24"/>
      <w:szCs w:val="24"/>
      <w:lang w:val="en-US" w:eastAsia="zh-CN" w:bidi="ar-SA"/>
    </w:rPr>
  </w:style>
  <w:style w:type="paragraph" w:customStyle="1" w:styleId="98">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9">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100">
    <w:name w:val="副标题 字符1"/>
    <w:link w:val="32"/>
    <w:qFormat/>
    <w:uiPriority w:val="0"/>
    <w:rPr>
      <w:rFonts w:ascii="Cambria" w:hAnsi="Cambria" w:eastAsia="黑体" w:cs="Times New Roman"/>
      <w:b/>
      <w:bCs/>
      <w:kern w:val="28"/>
      <w:sz w:val="40"/>
      <w:szCs w:val="32"/>
    </w:rPr>
  </w:style>
  <w:style w:type="character" w:customStyle="1" w:styleId="101">
    <w:name w:val="副标题 字符"/>
    <w:basedOn w:val="41"/>
    <w:qFormat/>
    <w:uiPriority w:val="11"/>
    <w:rPr>
      <w:b/>
      <w:bCs/>
      <w:kern w:val="28"/>
      <w:sz w:val="32"/>
      <w:szCs w:val="32"/>
      <w:lang w:eastAsia="en-US"/>
    </w:rPr>
  </w:style>
  <w:style w:type="paragraph" w:customStyle="1" w:styleId="102">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3">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4">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5">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6">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7">
    <w:name w:val="Doclist"/>
    <w:basedOn w:val="1"/>
    <w:qFormat/>
    <w:uiPriority w:val="0"/>
    <w:pPr>
      <w:widowControl w:val="0"/>
      <w:spacing w:line="240" w:lineRule="atLeast"/>
      <w:ind w:left="1701" w:hanging="851"/>
      <w:jc w:val="both"/>
    </w:pPr>
    <w:rPr>
      <w:rFonts w:eastAsia="Times New Roman"/>
      <w:szCs w:val="20"/>
    </w:rPr>
  </w:style>
  <w:style w:type="paragraph" w:customStyle="1" w:styleId="108">
    <w:name w:val="AD"/>
    <w:basedOn w:val="1"/>
    <w:qFormat/>
    <w:uiPriority w:val="0"/>
    <w:pPr>
      <w:widowControl w:val="0"/>
      <w:spacing w:line="280" w:lineRule="atLeast"/>
      <w:jc w:val="both"/>
    </w:pPr>
    <w:rPr>
      <w:rFonts w:eastAsia="Times New Roman"/>
      <w:sz w:val="22"/>
      <w:szCs w:val="20"/>
    </w:rPr>
  </w:style>
  <w:style w:type="paragraph" w:customStyle="1" w:styleId="109">
    <w:name w:val="AY"/>
    <w:basedOn w:val="1"/>
    <w:qFormat/>
    <w:uiPriority w:val="0"/>
    <w:pPr>
      <w:widowControl w:val="0"/>
      <w:spacing w:line="280" w:lineRule="atLeast"/>
      <w:ind w:left="851"/>
      <w:jc w:val="both"/>
    </w:pPr>
    <w:rPr>
      <w:rFonts w:eastAsia="Times New Roman"/>
      <w:sz w:val="22"/>
      <w:szCs w:val="20"/>
    </w:rPr>
  </w:style>
  <w:style w:type="paragraph" w:customStyle="1" w:styleId="110">
    <w:name w:val="AX"/>
    <w:basedOn w:val="1"/>
    <w:qFormat/>
    <w:uiPriority w:val="0"/>
    <w:pPr>
      <w:widowControl w:val="0"/>
      <w:spacing w:line="280" w:lineRule="atLeast"/>
      <w:ind w:left="851" w:hanging="851"/>
      <w:jc w:val="both"/>
    </w:pPr>
    <w:rPr>
      <w:rFonts w:eastAsia="Times New Roman"/>
      <w:sz w:val="22"/>
      <w:szCs w:val="20"/>
    </w:rPr>
  </w:style>
  <w:style w:type="paragraph" w:customStyle="1" w:styleId="111">
    <w:name w:val="BY"/>
    <w:basedOn w:val="1"/>
    <w:qFormat/>
    <w:uiPriority w:val="0"/>
    <w:pPr>
      <w:widowControl w:val="0"/>
      <w:spacing w:line="280" w:lineRule="atLeast"/>
      <w:ind w:left="1701"/>
      <w:jc w:val="both"/>
    </w:pPr>
    <w:rPr>
      <w:rFonts w:eastAsia="Times New Roman"/>
      <w:sz w:val="22"/>
      <w:szCs w:val="20"/>
    </w:rPr>
  </w:style>
  <w:style w:type="paragraph" w:styleId="112">
    <w:name w:val="No Spacing"/>
    <w:basedOn w:val="1"/>
    <w:link w:val="113"/>
    <w:qFormat/>
    <w:uiPriority w:val="1"/>
    <w:rPr>
      <w:rFonts w:ascii="Cambria" w:hAnsi="Cambria"/>
      <w:sz w:val="22"/>
      <w:szCs w:val="22"/>
      <w:lang w:bidi="en-US"/>
    </w:rPr>
  </w:style>
  <w:style w:type="character" w:customStyle="1" w:styleId="113">
    <w:name w:val="无间隔 字符"/>
    <w:basedOn w:val="41"/>
    <w:link w:val="112"/>
    <w:qFormat/>
    <w:uiPriority w:val="1"/>
    <w:rPr>
      <w:rFonts w:ascii="Cambria" w:hAnsi="Cambria" w:eastAsia="宋体" w:cs="Times New Roman"/>
      <w:kern w:val="0"/>
      <w:sz w:val="22"/>
      <w:lang w:eastAsia="en-US" w:bidi="en-US"/>
    </w:rPr>
  </w:style>
  <w:style w:type="paragraph" w:customStyle="1" w:styleId="114">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5">
    <w:name w:val="列出段落 字符"/>
    <w:link w:val="64"/>
    <w:qFormat/>
    <w:locked/>
    <w:uiPriority w:val="34"/>
    <w:rPr>
      <w:rFonts w:ascii="Times New Roman" w:hAnsi="Times New Roman" w:eastAsia="宋体" w:cs="Times New Roman"/>
      <w:kern w:val="0"/>
      <w:sz w:val="24"/>
      <w:szCs w:val="24"/>
    </w:rPr>
  </w:style>
  <w:style w:type="paragraph" w:customStyle="1" w:styleId="116">
    <w:name w:val="a"/>
    <w:basedOn w:val="1"/>
    <w:qFormat/>
    <w:uiPriority w:val="0"/>
    <w:pPr>
      <w:autoSpaceDE w:val="0"/>
      <w:autoSpaceDN w:val="0"/>
    </w:pPr>
    <w:rPr>
      <w:rFonts w:ascii="Times New Roman" w:hAnsi="Times New Roman"/>
      <w:lang w:eastAsia="zh-CN"/>
    </w:rPr>
  </w:style>
  <w:style w:type="character" w:customStyle="1" w:styleId="117">
    <w:name w:val="emailstyle17"/>
    <w:semiHidden/>
    <w:qFormat/>
    <w:uiPriority w:val="0"/>
    <w:rPr>
      <w:color w:val="000000"/>
    </w:rPr>
  </w:style>
  <w:style w:type="character" w:customStyle="1" w:styleId="118">
    <w:name w:val="left2"/>
    <w:basedOn w:val="41"/>
    <w:qFormat/>
    <w:uiPriority w:val="0"/>
  </w:style>
  <w:style w:type="character" w:customStyle="1" w:styleId="119">
    <w:name w:val="副标题 Char"/>
    <w:qFormat/>
    <w:uiPriority w:val="0"/>
    <w:rPr>
      <w:rFonts w:ascii="Cambria" w:hAnsi="Cambria" w:eastAsia="黑体" w:cs="Times New Roman"/>
      <w:b/>
      <w:bCs/>
      <w:kern w:val="28"/>
      <w:sz w:val="40"/>
      <w:szCs w:val="32"/>
    </w:rPr>
  </w:style>
  <w:style w:type="character" w:customStyle="1" w:styleId="120">
    <w:name w:val="标题 Char"/>
    <w:qFormat/>
    <w:uiPriority w:val="0"/>
    <w:rPr>
      <w:rFonts w:ascii="Cambria" w:hAnsi="Cambria" w:eastAsia="黑体"/>
      <w:b/>
      <w:bCs/>
      <w:kern w:val="2"/>
      <w:sz w:val="28"/>
      <w:szCs w:val="32"/>
    </w:rPr>
  </w:style>
  <w:style w:type="character" w:customStyle="1" w:styleId="121">
    <w:name w:val="批注文字 Char"/>
    <w:qFormat/>
    <w:uiPriority w:val="0"/>
    <w:rPr>
      <w:kern w:val="2"/>
      <w:sz w:val="21"/>
      <w:szCs w:val="24"/>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1"/>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5307</Words>
  <Characters>5500</Characters>
  <Lines>51</Lines>
  <Paragraphs>14</Paragraphs>
  <TotalTime>306</TotalTime>
  <ScaleCrop>false</ScaleCrop>
  <LinksUpToDate>false</LinksUpToDate>
  <CharactersWithSpaces>5800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李敏2</cp:lastModifiedBy>
  <dcterms:modified xsi:type="dcterms:W3CDTF">2024-11-13T00:48:39Z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C9C6CA86F24A469984524B91F4362D43_13</vt:lpwstr>
  </property>
</Properties>
</file>