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投标保证金缴纳通知函</w:t>
      </w:r>
    </w:p>
    <w:p>
      <w:pPr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致：</w:t>
      </w:r>
      <w:r>
        <w:rPr>
          <w:rFonts w:hint="eastAsia" w:ascii="宋体" w:hAnsi="宋体"/>
          <w:b/>
          <w:bCs/>
          <w:kern w:val="0"/>
          <w:sz w:val="28"/>
          <w:szCs w:val="28"/>
        </w:rPr>
        <w:t>尊敬的供应商伙伴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您好！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广州恒立印刷有限公司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</w:rPr>
        <w:t>将于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2024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color w:val="auto"/>
          <w:kern w:val="0"/>
          <w:sz w:val="22"/>
          <w:szCs w:val="22"/>
        </w:rPr>
        <w:t>年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10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</w:rPr>
        <w:t>月份开展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eastAsia="zh-CN"/>
        </w:rPr>
        <w:t>《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val="en-US" w:eastAsia="zh-CN"/>
        </w:rPr>
        <w:t>2024-2025年易撕条年度采购招标项目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</w:rPr>
        <w:t>的招投标工作，现特向贵司明确宣导投标保证</w:t>
      </w:r>
      <w:r>
        <w:rPr>
          <w:rFonts w:hint="eastAsia" w:ascii="宋体" w:hAnsi="宋体"/>
          <w:color w:val="auto"/>
          <w:kern w:val="0"/>
          <w:sz w:val="22"/>
          <w:szCs w:val="22"/>
        </w:rPr>
        <w:t>金注意事项；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color w:val="auto"/>
          <w:kern w:val="0"/>
          <w:sz w:val="22"/>
          <w:szCs w:val="22"/>
        </w:rPr>
        <w:t>一、投标保证金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投标保证金是指在招标中，投标人随报价文件一同递交给采购方的一定形式、一定金额的参与责任担保。保证投标人在递交报价文件后不得随意撤销报价文件，中标后无正当理由不得拒绝与采购方签订合同，在签订合同时不得向采购方提出附加条件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并且保证投标人在参与整个投标活动中不会出现任何违法、犯罪行为</w:t>
      </w:r>
      <w:r>
        <w:rPr>
          <w:rFonts w:hint="eastAsia" w:ascii="宋体" w:hAnsi="宋体"/>
          <w:kern w:val="0"/>
          <w:sz w:val="22"/>
          <w:szCs w:val="22"/>
        </w:rPr>
        <w:t>，否则采购方有权不予返还该项目的投标保证金。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二、收取数额：本次项目收取投标保证金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1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color w:val="auto"/>
          <w:kern w:val="0"/>
          <w:sz w:val="22"/>
          <w:szCs w:val="22"/>
        </w:rPr>
        <w:t>万，大写金额：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eastAsia="zh-CN"/>
        </w:rPr>
        <w:t>壹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万元整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                 </w:t>
      </w:r>
      <w:r>
        <w:rPr>
          <w:rFonts w:hint="eastAsia" w:ascii="宋体" w:hAnsi="宋体"/>
          <w:kern w:val="0"/>
          <w:sz w:val="22"/>
          <w:szCs w:val="22"/>
        </w:rPr>
        <w:t xml:space="preserve">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三、提交保证金的银行户名和账号：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 w:eastAsiaTheme="minorEastAsia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</w:rPr>
        <w:t>户名：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广州恒立印刷有限公司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账号：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44075601040023967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 w:eastAsiaTheme="minorEastAsia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</w:rPr>
        <w:t>开户银行：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中国农业银行股份有限公司广州番禺石楼支行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四、保证金提交方式：</w:t>
      </w:r>
      <w:bookmarkStart w:id="0" w:name="_GoBack"/>
      <w:bookmarkEnd w:id="0"/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a)以银行转账方式转至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公司投标保证金指定账户；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b)投标保证金的付款方必须符合采购方要求，具备相应资质的独立法人，且与投标方名称一致，不得委托分支机构及个人代为提交；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c)投标人必须按照邀标文件的要求金额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一次性</w:t>
      </w:r>
      <w:r>
        <w:rPr>
          <w:rFonts w:hint="eastAsia" w:ascii="宋体" w:hAnsi="宋体"/>
          <w:kern w:val="0"/>
          <w:sz w:val="22"/>
          <w:szCs w:val="22"/>
        </w:rPr>
        <w:t>足额提交投标保证金，不得超额提交，更不得提供虚假、无效的票函；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d）提交时间以实际到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账</w:t>
      </w:r>
      <w:r>
        <w:rPr>
          <w:rFonts w:hint="eastAsia" w:ascii="宋体" w:hAnsi="宋体"/>
          <w:kern w:val="0"/>
          <w:sz w:val="22"/>
          <w:szCs w:val="22"/>
        </w:rPr>
        <w:t>时间为准；最迟于项目开标前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</w:t>
      </w:r>
      <w:r>
        <w:rPr>
          <w:rFonts w:hint="eastAsia" w:ascii="宋体" w:hAnsi="宋体"/>
          <w:kern w:val="0"/>
          <w:sz w:val="22"/>
          <w:szCs w:val="22"/>
        </w:rPr>
        <w:t>个工作日打入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恒津</w:t>
      </w:r>
      <w:r>
        <w:rPr>
          <w:rFonts w:hint="eastAsia" w:ascii="宋体" w:hAnsi="宋体"/>
          <w:kern w:val="0"/>
          <w:sz w:val="22"/>
          <w:szCs w:val="22"/>
        </w:rPr>
        <w:t>公司招标保证金指定账户，否则视为弃标处理，</w:t>
      </w:r>
      <w:r>
        <w:rPr>
          <w:rFonts w:hint="eastAsia" w:ascii="宋体" w:hAnsi="宋体"/>
          <w:b/>
          <w:bCs/>
          <w:kern w:val="0"/>
          <w:sz w:val="22"/>
          <w:szCs w:val="22"/>
        </w:rPr>
        <w:t>汇款时请在备注一栏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标明：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val="en-US" w:eastAsia="zh-CN"/>
        </w:rPr>
        <w:t>2024年易撕条项目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投标保证金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eastAsia="zh-CN"/>
        </w:rPr>
        <w:t>，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并将转账凭证作为投标材料之一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val="en-US" w:eastAsia="zh-CN"/>
        </w:rPr>
        <w:t>一并提交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color w:val="auto"/>
          <w:kern w:val="0"/>
          <w:sz w:val="22"/>
          <w:szCs w:val="22"/>
        </w:rPr>
        <w:t>五、保证金的退还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退还方式：以银行转账方式返还至投标方银行账户(不计利息)。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有下列情形之一的，投标人的保证金不予退还：</w:t>
      </w:r>
    </w:p>
    <w:p>
      <w:pPr>
        <w:snapToGrid w:val="0"/>
        <w:spacing w:line="400" w:lineRule="atLeast"/>
        <w:ind w:left="426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a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投标人采用不正当的手段骗取中标的，包括但不限于围标、串标、行贿、恐吓威胁、弄虚作假等行为；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b</w:t>
      </w:r>
      <w:r>
        <w:rPr>
          <w:rFonts w:hint="eastAsia" w:ascii="宋体" w:hAnsi="宋体"/>
          <w:kern w:val="0"/>
          <w:sz w:val="22"/>
          <w:szCs w:val="22"/>
        </w:rPr>
        <w:t>) 投标人在中标后无正当理由不与采购方订立合同的；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c</w:t>
      </w:r>
      <w:r>
        <w:rPr>
          <w:rFonts w:hint="eastAsia" w:ascii="宋体" w:hAnsi="宋体"/>
          <w:kern w:val="0"/>
          <w:sz w:val="22"/>
          <w:szCs w:val="22"/>
        </w:rPr>
        <w:t>）中标人在签订合同时向采购方提出超出询价文件、报价文件以外的附加条件的；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d</w:t>
      </w:r>
      <w:r>
        <w:rPr>
          <w:rFonts w:hint="eastAsia" w:ascii="宋体" w:hAnsi="宋体"/>
          <w:kern w:val="0"/>
          <w:sz w:val="22"/>
          <w:szCs w:val="22"/>
        </w:rPr>
        <w:t>）中标人拒绝履行投标文件义务的；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e) 投标人以盗窃、利诱、胁迫、欺骗或者其他不正当⼿段获取其他投标人及其相关信息的；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f）投标人在整个投标过程中有违法、犯罪行为的；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g）投标人在整个投标过程中有侵犯九恒合法权益行为的；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default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h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法律法规规定的可没收投标保证金的其他情形。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六、保证金退还时间和金额：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  <w:highlight w:val="yellow"/>
        </w:rPr>
      </w:pPr>
      <w:r>
        <w:rPr>
          <w:rFonts w:hint="eastAsia" w:ascii="宋体" w:hAnsi="宋体"/>
          <w:kern w:val="0"/>
          <w:sz w:val="22"/>
          <w:szCs w:val="22"/>
        </w:rPr>
        <w:t>a)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退还时间：未中标供应商收到《落标通知函》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之日起30天内，中标供应商完成合同签订之日</w:t>
      </w:r>
      <w:r>
        <w:rPr>
          <w:rFonts w:hint="eastAsia" w:ascii="宋体" w:hAnsi="宋体"/>
          <w:kern w:val="0"/>
          <w:sz w:val="22"/>
          <w:szCs w:val="22"/>
          <w:highlight w:val="none"/>
          <w:lang w:val="en-US" w:eastAsia="zh-CN"/>
        </w:rPr>
        <w:t>后，投标保证金自动转成合同履约保证金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，按后续双方正式签署的合同约定执行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退还金额：针对本项目收取的投标保证金进行全额退还；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 由于供应商原因造成退还延迟，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不予承担责任。</w:t>
      </w:r>
    </w:p>
    <w:p>
      <w:pPr>
        <w:widowControl/>
        <w:snapToGrid w:val="0"/>
        <w:spacing w:line="400" w:lineRule="atLeast"/>
        <w:ind w:left="360" w:firstLine="5521" w:firstLineChars="2500"/>
        <w:rPr>
          <w:rFonts w:ascii="宋体" w:hAnsi="宋体"/>
          <w:b/>
          <w:kern w:val="0"/>
          <w:sz w:val="22"/>
          <w:szCs w:val="22"/>
        </w:rPr>
      </w:pPr>
    </w:p>
    <w:p>
      <w:pPr>
        <w:widowControl/>
        <w:wordWrap w:val="0"/>
        <w:snapToGrid w:val="0"/>
        <w:spacing w:line="400" w:lineRule="atLeast"/>
        <w:ind w:left="360"/>
        <w:jc w:val="right"/>
        <w:rPr>
          <w:rFonts w:hint="default" w:ascii="宋体" w:hAnsi="宋体"/>
          <w:b/>
          <w:kern w:val="0"/>
          <w:sz w:val="22"/>
          <w:szCs w:val="22"/>
          <w:u w:val="single"/>
          <w:lang w:val="en-US"/>
        </w:rPr>
      </w:pPr>
      <w:r>
        <w:rPr>
          <w:rFonts w:hint="eastAsia" w:ascii="宋体" w:hAnsi="宋体"/>
          <w:b/>
          <w:kern w:val="0"/>
          <w:sz w:val="22"/>
          <w:szCs w:val="22"/>
          <w:u w:val="none"/>
          <w:lang w:val="en-US" w:eastAsia="zh-CN"/>
        </w:rPr>
        <w:t>参标供应商（盖章）</w:t>
      </w:r>
      <w:r>
        <w:rPr>
          <w:rFonts w:hint="eastAsia" w:ascii="宋体" w:hAnsi="宋体"/>
          <w:b/>
          <w:kern w:val="0"/>
          <w:sz w:val="22"/>
          <w:szCs w:val="22"/>
          <w:u w:val="single"/>
          <w:lang w:val="en-US" w:eastAsia="zh-CN"/>
        </w:rPr>
        <w:t xml:space="preserve">                       </w:t>
      </w:r>
    </w:p>
    <w:p>
      <w:pPr>
        <w:widowControl/>
        <w:snapToGrid w:val="0"/>
        <w:spacing w:line="400" w:lineRule="atLeast"/>
        <w:ind w:firstLine="5720" w:firstLineChars="2600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ind w:right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-810260</wp:posOffset>
                </wp:positionH>
                <wp:positionV relativeFrom="paragraph">
                  <wp:posOffset>135890</wp:posOffset>
                </wp:positionV>
                <wp:extent cx="7562850" cy="9525"/>
                <wp:effectExtent l="0" t="4445" r="635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3.8pt;margin-top:10.7pt;height:0.75pt;width:595.5pt;z-index:251659264;mso-width-relative:page;mso-height-relative:page;" filled="f" stroked="t" coordsize="21600,21600" o:gfxdata="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8QR82QAAAAsBAAAPAAAAAAAAAAEAIAAAACIAAABk&#10;cnMvZG93bnJldi54bWxQSwECFAAUAAAACACHTuJAN4afyswBAABnAwAADgAAAAAAAAABACAAAAAo&#10;AQAAZHJzL2Uyb0RvYy54bWxQSwUGAAAAAAYABgBZAQAAZgUAAAAA&#10;">
                <v:fill on="f" focussize="0,0"/>
                <v:stroke weight="0.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投标保证金承诺函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经与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采购人员沟通，我司已明确了解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关于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u w:val="single"/>
          <w:lang w:eastAsia="zh-CN"/>
        </w:rPr>
        <w:t>《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val="en-US" w:eastAsia="zh-CN"/>
        </w:rPr>
        <w:t>2024-2025年易撕条年度采购招标项目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本次招标投标保证金信息及要求，承诺按此要求贯彻执行，若有违反规定，愿承担相关损失及相应后果，并愿意接受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相关处理规</w:t>
      </w:r>
      <w:r>
        <w:rPr>
          <w:rFonts w:hint="eastAsia" w:ascii="宋体" w:hAnsi="宋体"/>
          <w:kern w:val="0"/>
          <w:sz w:val="22"/>
          <w:szCs w:val="22"/>
        </w:rPr>
        <w:t>定（甚至取消供应资格），特此承诺。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</w:p>
    <w:p>
      <w:pPr>
        <w:widowControl/>
        <w:snapToGrid w:val="0"/>
        <w:spacing w:line="400" w:lineRule="atLeast"/>
        <w:ind w:left="360"/>
        <w:rPr>
          <w:rFonts w:hint="eastAsia" w:ascii="宋体" w:hAnsi="宋体"/>
          <w:b/>
          <w:kern w:val="0"/>
          <w:sz w:val="22"/>
          <w:szCs w:val="22"/>
          <w:u w:val="single"/>
        </w:rPr>
      </w:pPr>
      <w:r>
        <w:rPr>
          <w:rFonts w:hint="eastAsia" w:ascii="宋体" w:hAnsi="宋体"/>
          <w:kern w:val="0"/>
          <w:sz w:val="22"/>
          <w:szCs w:val="22"/>
        </w:rPr>
        <w:t xml:space="preserve">                                          </w:t>
      </w:r>
      <w:r>
        <w:rPr>
          <w:rFonts w:hint="eastAsia" w:ascii="宋体" w:hAnsi="宋体"/>
          <w:b/>
          <w:kern w:val="0"/>
          <w:sz w:val="22"/>
          <w:szCs w:val="22"/>
        </w:rPr>
        <w:t>公司（盖章）：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left="360" w:firstLine="5301" w:firstLineChars="2400"/>
        <w:rPr>
          <w:rFonts w:ascii="宋体" w:hAnsi="宋体"/>
          <w:kern w:val="0"/>
          <w:sz w:val="22"/>
          <w:szCs w:val="22"/>
          <w:u w:val="single"/>
        </w:rPr>
      </w:pPr>
      <w:r>
        <w:rPr>
          <w:rFonts w:hint="eastAsia" w:ascii="宋体" w:hAnsi="宋体"/>
          <w:b/>
          <w:kern w:val="0"/>
          <w:sz w:val="22"/>
          <w:szCs w:val="22"/>
        </w:rPr>
        <w:t>签名：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</w:p>
    <w:p>
      <w:pPr>
        <w:widowControl/>
        <w:snapToGrid w:val="0"/>
        <w:spacing w:line="400" w:lineRule="atLeast"/>
        <w:jc w:val="right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widowControl/>
        <w:snapToGrid w:val="0"/>
        <w:spacing w:line="400" w:lineRule="atLeast"/>
        <w:ind w:firstLine="6930" w:firstLineChars="3150"/>
        <w:rPr>
          <w:rFonts w:ascii="宋体" w:hAnsi="宋体"/>
          <w:kern w:val="0"/>
          <w:sz w:val="22"/>
          <w:szCs w:val="22"/>
        </w:rPr>
      </w:pPr>
    </w:p>
    <w:p>
      <w:pPr>
        <w:tabs>
          <w:tab w:val="left" w:pos="565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705C7"/>
    <w:rsid w:val="003318B1"/>
    <w:rsid w:val="048479F5"/>
    <w:rsid w:val="08E33071"/>
    <w:rsid w:val="0AF85039"/>
    <w:rsid w:val="0C17291F"/>
    <w:rsid w:val="0EB855C9"/>
    <w:rsid w:val="1AF705C7"/>
    <w:rsid w:val="1B3520E7"/>
    <w:rsid w:val="1C070456"/>
    <w:rsid w:val="1C8D6861"/>
    <w:rsid w:val="22175D0D"/>
    <w:rsid w:val="3A8714CF"/>
    <w:rsid w:val="3E0859FC"/>
    <w:rsid w:val="422D4D97"/>
    <w:rsid w:val="49712142"/>
    <w:rsid w:val="4AA474E5"/>
    <w:rsid w:val="4CE45DA2"/>
    <w:rsid w:val="4D762263"/>
    <w:rsid w:val="4DF74234"/>
    <w:rsid w:val="4E1E3178"/>
    <w:rsid w:val="4F243A59"/>
    <w:rsid w:val="54FA075F"/>
    <w:rsid w:val="5A694D46"/>
    <w:rsid w:val="62CC64ED"/>
    <w:rsid w:val="653232C9"/>
    <w:rsid w:val="6F295D38"/>
    <w:rsid w:val="6F41170C"/>
    <w:rsid w:val="705F74BC"/>
    <w:rsid w:val="73D316EE"/>
    <w:rsid w:val="7F52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2024-04-11T11:27:00Z</dcterms:created>
  <dc:creator>Administrator</dc:creator>
  <cp:lastModifiedBy>李敏2</cp:lastModifiedBy>
  <dcterms:modified xsi:type="dcterms:W3CDTF">2024-10-07T06:52:59Z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57576A4572174B2C8198983F086533FF</vt:lpwstr>
  </property>
</Properties>
</file>